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893C" w14:textId="77777777" w:rsidR="00034E25" w:rsidRDefault="00253DFD">
      <w:pPr>
        <w:pStyle w:val="Titre1"/>
        <w:snapToGrid w:val="0"/>
        <w:spacing w:before="0" w:after="170" w:line="276" w:lineRule="auto"/>
      </w:pPr>
      <w:r>
        <w:rPr>
          <w:rFonts w:ascii="Times New Roman" w:hAnsi="Times New Roman" w:cs="Times New Roman"/>
          <w:color w:val="000000" w:themeColor="text1"/>
          <w:sz w:val="24"/>
          <w:szCs w:val="24"/>
        </w:rPr>
        <w:t>OPINION</w:t>
      </w:r>
    </w:p>
    <w:p w14:paraId="701788DA" w14:textId="77777777" w:rsidR="00034E25" w:rsidRDefault="00253DFD">
      <w:pPr>
        <w:snapToGrid w:val="0"/>
        <w:spacing w:after="170" w:line="276" w:lineRule="auto"/>
        <w:jc w:val="center"/>
      </w:pPr>
      <w:r>
        <w:rPr>
          <w:color w:val="000000" w:themeColor="text1"/>
        </w:rPr>
        <w:t>Le retour aux sources, la seule solution pour mettre fin au déclassement de l’Europe !</w:t>
      </w:r>
    </w:p>
    <w:p w14:paraId="51EA0D07" w14:textId="77777777" w:rsidR="00034E25" w:rsidRDefault="00253DFD">
      <w:pPr>
        <w:snapToGrid w:val="0"/>
        <w:spacing w:after="170" w:line="276" w:lineRule="auto"/>
        <w:jc w:val="right"/>
      </w:pPr>
      <w:r>
        <w:rPr>
          <w:color w:val="000000" w:themeColor="text1"/>
        </w:rPr>
        <w:t xml:space="preserve">Par Jean MARSIA, président de la Société européenne de défense AISBL (S€D) </w:t>
      </w:r>
    </w:p>
    <w:p w14:paraId="1B02ACDF" w14:textId="17F19861" w:rsidR="00034E25" w:rsidRDefault="00253DFD">
      <w:pPr>
        <w:spacing w:after="170" w:line="276" w:lineRule="auto"/>
        <w:jc w:val="both"/>
      </w:pPr>
      <w:r>
        <w:t xml:space="preserve">Après avoir constaté le </w:t>
      </w:r>
      <w:r>
        <w:rPr>
          <w:color w:val="000000" w:themeColor="text1"/>
        </w:rPr>
        <w:t>déclassement de l’Europe et</w:t>
      </w:r>
      <w:r>
        <w:t xml:space="preserve"> rappelé l’élan fédéraliste qui, de 1941 à 1947, aurait pu produire une constitution européenne, cet article va devoir constater que depuis 1948, l’unification de l’Europe s’est engagée sur la voie sans issue de l’intégration d’États</w:t>
      </w:r>
      <w:r>
        <w:t>.</w:t>
      </w:r>
      <w:r w:rsidR="007D7723">
        <w:t xml:space="preserve"> Il appelle ensuite à revenir sur le droit chemin.</w:t>
      </w:r>
    </w:p>
    <w:p w14:paraId="50AEACFE" w14:textId="77777777" w:rsidR="00034E25" w:rsidRDefault="00253DFD">
      <w:pPr>
        <w:spacing w:after="170" w:line="276" w:lineRule="auto"/>
        <w:jc w:val="both"/>
      </w:pPr>
      <w:r>
        <w:rPr>
          <w:b/>
          <w:bCs/>
        </w:rPr>
        <w:t>Une Europe en perdition, c’est établi !</w:t>
      </w:r>
    </w:p>
    <w:p w14:paraId="582F7F23" w14:textId="77777777" w:rsidR="00034E25" w:rsidRDefault="00253DFD">
      <w:pPr>
        <w:spacing w:after="170" w:line="276" w:lineRule="auto"/>
        <w:jc w:val="both"/>
      </w:pPr>
      <w:r>
        <w:t>En avril 2024, M. Letta a rendu public « </w:t>
      </w:r>
      <w:r>
        <w:rPr>
          <w:i/>
          <w:iCs/>
        </w:rPr>
        <w:t xml:space="preserve">Much more </w:t>
      </w:r>
      <w:proofErr w:type="spellStart"/>
      <w:r>
        <w:rPr>
          <w:i/>
          <w:iCs/>
        </w:rPr>
        <w:t>than</w:t>
      </w:r>
      <w:proofErr w:type="spellEnd"/>
      <w:r>
        <w:rPr>
          <w:i/>
          <w:iCs/>
        </w:rPr>
        <w:t xml:space="preserve"> a </w:t>
      </w:r>
      <w:proofErr w:type="spellStart"/>
      <w:r>
        <w:rPr>
          <w:i/>
          <w:iCs/>
        </w:rPr>
        <w:t>market</w:t>
      </w:r>
      <w:proofErr w:type="spellEnd"/>
      <w:r>
        <w:t> », une vue prospective sur l’avenir du marché unique. Le 9 septembre 2024, M. Draghi a pu enfin divulguer « </w:t>
      </w:r>
      <w:r>
        <w:rPr>
          <w:i/>
          <w:iCs/>
        </w:rPr>
        <w:t xml:space="preserve">The Future of European </w:t>
      </w:r>
      <w:proofErr w:type="spellStart"/>
      <w:r>
        <w:rPr>
          <w:i/>
          <w:iCs/>
        </w:rPr>
        <w:t>Competitiveness</w:t>
      </w:r>
      <w:proofErr w:type="spellEnd"/>
      <w:r>
        <w:t> ». L’un et l’autre dénoncent le recul industriel, économique et financier de l’Europe</w:t>
      </w:r>
      <w:r>
        <w:rPr>
          <w:color w:val="000000" w:themeColor="text1"/>
        </w:rPr>
        <w:t xml:space="preserve"> notamment par rapport aux États-Unis d’Amérique et à la Chine communiste</w:t>
      </w:r>
      <w:r>
        <w:t xml:space="preserve">. Ils appellent à des réformes profondes de l’Union européenne (UE), mais sans indiquer lesquelles leur paraissent souhaitable. </w:t>
      </w:r>
      <w:r>
        <w:rPr>
          <w:color w:val="000000" w:themeColor="text1"/>
        </w:rPr>
        <w:t>Il y a un quart de siècle, la Commission européenne, pr</w:t>
      </w:r>
      <w:r>
        <w:rPr>
          <w:color w:val="000000" w:themeColor="text1"/>
        </w:rPr>
        <w:t>ésidée par M. Prodi avait perçu ce déclassement et proposé la stratégie de Lisbonne pour y parer, mais en vain : les gouvernements des États membres sont restés passifs.</w:t>
      </w:r>
    </w:p>
    <w:p w14:paraId="312D4D03" w14:textId="054074EA" w:rsidR="00034E25" w:rsidRDefault="00253DFD">
      <w:pPr>
        <w:snapToGrid w:val="0"/>
        <w:spacing w:after="170" w:line="276" w:lineRule="auto"/>
        <w:jc w:val="both"/>
      </w:pPr>
      <w:r>
        <w:rPr>
          <w:color w:val="000000" w:themeColor="text1"/>
        </w:rPr>
        <w:t xml:space="preserve">Dans le domaine géopolitique, le déclassement est plus profond et plus ancien : depuis 1949, </w:t>
      </w:r>
      <w:r>
        <w:t>les États européens ont renoncé à assurer notre sécurité et prié les États-Unis d’Amérique de nous protéger, ce qu’ils ont fait efficacement</w:t>
      </w:r>
      <w:r>
        <w:rPr>
          <w:color w:val="000000" w:themeColor="text1"/>
        </w:rPr>
        <w:t xml:space="preserve">. Nos </w:t>
      </w:r>
      <w:r>
        <w:t xml:space="preserve">États, étant des protectorats, sont dépendants et les Européens paient le prix de la protection. </w:t>
      </w:r>
      <w:r>
        <w:rPr>
          <w:color w:val="000000" w:themeColor="text1"/>
        </w:rPr>
        <w:t>Les agressions commises par la Russie envers la Géorgie en 2008 puis l’Ukraine depuis 2014 ont rappelé à quel point les autorités de l’UE sont insignifiantes et impuissantes, sur la scène internationale</w:t>
      </w:r>
      <w:r>
        <w:rPr>
          <w:color w:val="000000" w:themeColor="text1"/>
        </w:rPr>
        <w:t>,</w:t>
      </w:r>
      <w:r>
        <w:rPr>
          <w:color w:val="000000" w:themeColor="text1"/>
        </w:rPr>
        <w:t xml:space="preserve"> mais aussi en interne : la Hongrie continue de bloquer le versement de plus de 6 milliards € du fonds européen qui rembourse les États membres pour les armes qu'ils donnent à l'Ukraine, ainsi que la souscription d’un emprunt de 35 milliards € qui constituerait la contribution européenne à une aide du G7 de 50 milliards $ à l’Ukraine, les intérêts sur les avoirs russes gelés servant à rembourser le prêt. </w:t>
      </w:r>
      <w:r>
        <w:t>La politique industrielle de défense de l’UE est forcément lacunaire, puisqu’il n’existe pas de politiqu</w:t>
      </w:r>
      <w:r>
        <w:t>e européenne de défense, que seul un État fédéral européen pourrait définir et mettre en œuvre. Faute d’une gouvernance et de processus décisionnels efficaces, l’UE n’a même pas pu produire en 2023 le million d’obus de 155</w:t>
      </w:r>
      <w:r>
        <w:t> </w:t>
      </w:r>
      <w:r>
        <w:t>mm qu’elle avait promis à l’Ukraine.</w:t>
      </w:r>
    </w:p>
    <w:p w14:paraId="31F04A20" w14:textId="77777777" w:rsidR="00034E25" w:rsidRDefault="00253DFD">
      <w:pPr>
        <w:spacing w:after="170" w:line="276" w:lineRule="auto"/>
        <w:jc w:val="both"/>
      </w:pPr>
      <w:r>
        <w:t xml:space="preserve">Pour sortir l’Europe de son déclassement industriel, économique et financier, de sa dépendance en matière de défense, une réforme des traités serait inopérante. La </w:t>
      </w:r>
      <w:r>
        <w:rPr>
          <w:color w:val="000000" w:themeColor="text1"/>
        </w:rPr>
        <w:t>Commission européenne</w:t>
      </w:r>
      <w:r>
        <w:t xml:space="preserve"> n’est pas un pouvoir exécutif et le Conseil européen définit mal les grands axes stratégiques de l’UE, car il se soucie peu de l’intérêt général des Européens, soucieux qu’il est avant tout des intérêts des gouvernements des États membres. Un gouvernement européen légitime, démocratique, contrôlé par le Parlement, dans le cadre d’une constitution fédérale, est indispensable. L’obtenir serait aisé, si le Parlement, représentant légitime des citoyens, se déclarait constituant, en s’inspi</w:t>
      </w:r>
      <w:r>
        <w:t>rant des pionniers de l’unification européenne.</w:t>
      </w:r>
    </w:p>
    <w:p w14:paraId="6A5885E3" w14:textId="77777777" w:rsidR="00034E25" w:rsidRDefault="00253DFD">
      <w:pPr>
        <w:snapToGrid w:val="0"/>
        <w:spacing w:after="170" w:line="276" w:lineRule="auto"/>
        <w:jc w:val="both"/>
      </w:pPr>
      <w:r>
        <w:rPr>
          <w:b/>
          <w:bCs/>
          <w:color w:val="000000" w:themeColor="text1"/>
        </w:rPr>
        <w:lastRenderedPageBreak/>
        <w:t>Le retour aux sources, qu’est-ce à dire ?</w:t>
      </w:r>
    </w:p>
    <w:p w14:paraId="6115549E" w14:textId="77777777" w:rsidR="00034E25" w:rsidRDefault="00253DFD">
      <w:pPr>
        <w:snapToGrid w:val="0"/>
        <w:spacing w:after="170" w:line="276" w:lineRule="auto"/>
        <w:jc w:val="both"/>
      </w:pPr>
      <w:r>
        <w:rPr>
          <w:color w:val="000000" w:themeColor="text1"/>
        </w:rPr>
        <w:t xml:space="preserve">En 1941, les militants antifascistes Altiero Spinelli, Ernesto Rossi et Eugenio Colorni, exilés à Ventotene, une </w:t>
      </w:r>
      <w:r>
        <w:rPr>
          <w:color w:val="000000" w:themeColor="text1"/>
          <w:shd w:val="clear" w:color="auto" w:fill="FFFFFF"/>
        </w:rPr>
        <w:t>petite île de la mer Tyrrhénienne</w:t>
      </w:r>
      <w:r>
        <w:rPr>
          <w:color w:val="000000" w:themeColor="text1"/>
        </w:rPr>
        <w:t xml:space="preserve"> ont rédigé</w:t>
      </w:r>
      <w:r>
        <w:rPr>
          <w:color w:val="000000" w:themeColor="text1"/>
          <w:shd w:val="clear" w:color="auto" w:fill="FFFFFF"/>
        </w:rPr>
        <w:t xml:space="preserve"> « </w:t>
      </w:r>
      <w:r>
        <w:rPr>
          <w:color w:val="000000" w:themeColor="text1"/>
        </w:rPr>
        <w:t>Pour une Europe libre et unie. Projet de manifeste</w:t>
      </w:r>
      <w:r>
        <w:rPr>
          <w:color w:val="000000" w:themeColor="text1"/>
          <w:shd w:val="clear" w:color="auto" w:fill="FFFFFF"/>
        </w:rPr>
        <w:t> »</w:t>
      </w:r>
      <w:r>
        <w:rPr>
          <w:rStyle w:val="Appelnotedebasdep"/>
          <w:color w:val="000000" w:themeColor="text1"/>
          <w:shd w:val="clear" w:color="auto" w:fill="FFFFFF"/>
        </w:rPr>
        <w:footnoteReference w:id="1"/>
      </w:r>
      <w:r>
        <w:rPr>
          <w:color w:val="000000" w:themeColor="text1"/>
          <w:shd w:val="clear" w:color="auto" w:fill="FFFFFF"/>
        </w:rPr>
        <w:t xml:space="preserve">, qui a été diffusé au sein de la résistance européenne par Ursula </w:t>
      </w:r>
      <w:proofErr w:type="spellStart"/>
      <w:r>
        <w:rPr>
          <w:color w:val="000000" w:themeColor="text1"/>
          <w:shd w:val="clear" w:color="auto" w:fill="FFFFFF"/>
        </w:rPr>
        <w:t>Hirschmann</w:t>
      </w:r>
      <w:proofErr w:type="spellEnd"/>
      <w:r>
        <w:rPr>
          <w:color w:val="000000" w:themeColor="text1"/>
          <w:shd w:val="clear" w:color="auto" w:fill="FFFFFF"/>
        </w:rPr>
        <w:t xml:space="preserve">, </w:t>
      </w:r>
      <w:r>
        <w:rPr>
          <w:color w:val="000000" w:themeColor="text1"/>
        </w:rPr>
        <w:t>l’épouse de Colorni. C</w:t>
      </w:r>
      <w:r>
        <w:rPr>
          <w:color w:val="000000" w:themeColor="text1"/>
          <w:shd w:val="clear" w:color="auto" w:fill="FFFFFF"/>
        </w:rPr>
        <w:t xml:space="preserve">e </w:t>
      </w:r>
      <w:r>
        <w:rPr>
          <w:i/>
          <w:iCs/>
          <w:color w:val="000000" w:themeColor="text1"/>
        </w:rPr>
        <w:t>Manifeste</w:t>
      </w:r>
      <w:r>
        <w:rPr>
          <w:i/>
          <w:iCs/>
          <w:color w:val="000000" w:themeColor="text1"/>
          <w:shd w:val="clear" w:color="auto" w:fill="FFFFFF"/>
        </w:rPr>
        <w:t xml:space="preserve"> de Ventotene</w:t>
      </w:r>
      <w:r>
        <w:rPr>
          <w:color w:val="000000" w:themeColor="text1"/>
        </w:rPr>
        <w:t xml:space="preserve"> plaidait, en pleine guerre, pour l’union politique de l’Europe </w:t>
      </w:r>
      <w:r>
        <w:rPr>
          <w:color w:val="000000" w:themeColor="text1"/>
          <w:shd w:val="clear" w:color="auto" w:fill="FFFFFF"/>
        </w:rPr>
        <w:t>sous la forme d'un État fédéral</w:t>
      </w:r>
      <w:r>
        <w:rPr>
          <w:color w:val="000000" w:themeColor="text1"/>
        </w:rPr>
        <w:t>. Il a été adopté comme programme par le</w:t>
      </w:r>
      <w:r>
        <w:rPr>
          <w:rStyle w:val="apple-converted-space"/>
          <w:rFonts w:eastAsiaTheme="majorEastAsia"/>
          <w:color w:val="000000" w:themeColor="text1"/>
          <w:shd w:val="clear" w:color="auto" w:fill="FFFFFF"/>
        </w:rPr>
        <w:t xml:space="preserve"> </w:t>
      </w:r>
      <w:r>
        <w:rPr>
          <w:rFonts w:eastAsiaTheme="majorEastAsia"/>
          <w:color w:val="000000" w:themeColor="text1"/>
        </w:rPr>
        <w:t xml:space="preserve">Mouvement Fédéraliste Européen, </w:t>
      </w:r>
      <w:r>
        <w:rPr>
          <w:color w:val="000000" w:themeColor="text1"/>
          <w:shd w:val="clear" w:color="auto" w:fill="FFFFFF"/>
        </w:rPr>
        <w:t>fondé</w:t>
      </w:r>
      <w:r>
        <w:rPr>
          <w:rFonts w:eastAsiaTheme="majorEastAsia"/>
          <w:color w:val="000000" w:themeColor="text1"/>
        </w:rPr>
        <w:t xml:space="preserve"> en</w:t>
      </w:r>
      <w:r>
        <w:rPr>
          <w:color w:val="000000" w:themeColor="text1"/>
        </w:rPr>
        <w:t xml:space="preserve"> août 1943 à Milan.</w:t>
      </w:r>
    </w:p>
    <w:p w14:paraId="0A5C149B" w14:textId="77777777" w:rsidR="00034E25" w:rsidRDefault="00253DFD">
      <w:pPr>
        <w:snapToGrid w:val="0"/>
        <w:spacing w:after="170" w:line="276" w:lineRule="auto"/>
        <w:jc w:val="both"/>
      </w:pPr>
      <w:r>
        <w:rPr>
          <w:color w:val="000000" w:themeColor="text1"/>
          <w:shd w:val="clear" w:color="auto" w:fill="FFFFFF"/>
        </w:rPr>
        <w:t>Les gouvernements de la Belgique, des Pays-Bas et du Luxembourg ont signé le 21 octobre 1943 à Londres un accord monétaire préfigurant la zone euro. Il a été complété le 5 septembre 1944 par une convention douanière établissant un tarif commun et prévoyant la création d'une union économique Benelux, ancêtre de l’Union économique et monétaire européenne.</w:t>
      </w:r>
      <w:r>
        <w:rPr>
          <w:rStyle w:val="Appelnotedebasdep"/>
        </w:rPr>
        <w:footnoteReference w:id="2"/>
      </w:r>
    </w:p>
    <w:p w14:paraId="098F44AB" w14:textId="77777777" w:rsidR="00034E25" w:rsidRDefault="00253DFD">
      <w:pPr>
        <w:snapToGrid w:val="0"/>
        <w:spacing w:after="170" w:line="276" w:lineRule="auto"/>
        <w:jc w:val="both"/>
      </w:pPr>
      <w:r>
        <w:t xml:space="preserve">En 1944, les 31 mars, 29 avril, 20 mai et les 6 et 7 juillet, le pasteur Willem Visser 't Hooft a réuni, à Genève, des représentants de mouvements de résistance du Danemark, de France, d'Italie, de Norvège, des Pays-Bas, de Pologne, de Tchécoslovaquie et de Yougoslavie, ainsi que ceux d'un groupe de militants antinazis allemands, pour préparer l’avènement, après la guerre, d'une Europe fédérale et démocratique </w:t>
      </w:r>
      <w:r>
        <w:rPr>
          <w:color w:val="000000" w:themeColor="text1"/>
          <w:shd w:val="clear" w:color="auto" w:fill="FFFFFF"/>
        </w:rPr>
        <w:t xml:space="preserve">telle que celle proposée par le </w:t>
      </w:r>
      <w:r>
        <w:rPr>
          <w:i/>
          <w:iCs/>
          <w:color w:val="000000" w:themeColor="text1"/>
        </w:rPr>
        <w:t>Manifeste</w:t>
      </w:r>
      <w:r>
        <w:rPr>
          <w:i/>
          <w:iCs/>
          <w:color w:val="000000" w:themeColor="text1"/>
          <w:shd w:val="clear" w:color="auto" w:fill="FFFFFF"/>
        </w:rPr>
        <w:t xml:space="preserve"> de Ventotene</w:t>
      </w:r>
      <w:r>
        <w:rPr>
          <w:color w:val="000000" w:themeColor="text1"/>
          <w:shd w:val="clear" w:color="auto" w:fill="FFFFFF"/>
        </w:rPr>
        <w:t xml:space="preserve">. </w:t>
      </w:r>
      <w:r>
        <w:rPr>
          <w:color w:val="000000" w:themeColor="text1"/>
        </w:rPr>
        <w:t xml:space="preserve">Le </w:t>
      </w:r>
      <w:r>
        <w:rPr>
          <w:i/>
          <w:iCs/>
          <w:color w:val="000000" w:themeColor="text1"/>
        </w:rPr>
        <w:t>Manifeste de la résistance européenne</w:t>
      </w:r>
      <w:r>
        <w:rPr>
          <w:rStyle w:val="Appelnotedebasdep"/>
          <w:color w:val="000000" w:themeColor="text1"/>
        </w:rPr>
        <w:footnoteReference w:id="3"/>
      </w:r>
      <w:r>
        <w:rPr>
          <w:color w:val="000000" w:themeColor="text1"/>
        </w:rPr>
        <w:t xml:space="preserve"> qui résulte de leurs travaux </w:t>
      </w:r>
      <w:r>
        <w:rPr>
          <w:color w:val="000000" w:themeColor="text1"/>
          <w:shd w:val="clear" w:color="auto" w:fill="FFFFFF"/>
        </w:rPr>
        <w:t xml:space="preserve">déclare que les buts de la Résistance ne peuvent être atteints que si tous les pays s'accordent à dépasser le dogme de la souveraineté absolue des États et acceptent de s'intégrer dans une organisation fédérale, seule capable de garantir la démocratie, la justice sociale et le respect des droits de l'homme, mais aussi d'assurer la participation pacifique du peuple allemand à la vie européenne. </w:t>
      </w:r>
      <w:r>
        <w:rPr>
          <w:color w:val="000000" w:themeColor="text1"/>
        </w:rPr>
        <w:t xml:space="preserve">Le </w:t>
      </w:r>
      <w:r>
        <w:rPr>
          <w:i/>
          <w:iCs/>
          <w:color w:val="000000" w:themeColor="text1"/>
        </w:rPr>
        <w:t>Manifeste de la résistance européenne</w:t>
      </w:r>
      <w:r>
        <w:rPr>
          <w:color w:val="000000" w:themeColor="text1"/>
          <w:shd w:val="clear" w:color="auto" w:fill="FFFFFF"/>
        </w:rPr>
        <w:t xml:space="preserve"> prône la création d'une union fédérale entre</w:t>
      </w:r>
      <w:r>
        <w:rPr>
          <w:color w:val="000000" w:themeColor="text1"/>
          <w:shd w:val="clear" w:color="auto" w:fill="FFFFFF"/>
        </w:rPr>
        <w:t xml:space="preserve"> les peuples européens, l'établissement d'un gouvernement responsable envers les peuples des pays membres de la fédération, d'une armée placée sous les ordres de ce gouvernement fédéral et d'un tribunal suprême compétent pour juger les questions relatives à l'interprétation de la constitution fédérale et pour trancher les différends éventuels entre les États membres de la fédération.</w:t>
      </w:r>
    </w:p>
    <w:p w14:paraId="584A1D1A" w14:textId="44BCF7A3" w:rsidR="00034E25" w:rsidRDefault="00253DFD">
      <w:pPr>
        <w:spacing w:after="170" w:line="276" w:lineRule="auto"/>
        <w:jc w:val="both"/>
      </w:pPr>
      <w:r>
        <w:rPr>
          <w:color w:val="000000" w:themeColor="text1"/>
          <w:shd w:val="clear" w:color="auto" w:fill="FFFFFF"/>
        </w:rPr>
        <w:t xml:space="preserve">Le 19 septembre 1946, Churchill </w:t>
      </w:r>
      <w:r w:rsidR="007071DC">
        <w:rPr>
          <w:color w:val="000000" w:themeColor="text1"/>
          <w:shd w:val="clear" w:color="auto" w:fill="FFFFFF"/>
        </w:rPr>
        <w:t xml:space="preserve">a </w:t>
      </w:r>
      <w:r>
        <w:rPr>
          <w:color w:val="000000" w:themeColor="text1"/>
          <w:shd w:val="clear" w:color="auto" w:fill="FFFFFF"/>
        </w:rPr>
        <w:t>prononc</w:t>
      </w:r>
      <w:r w:rsidR="007071DC">
        <w:rPr>
          <w:color w:val="000000" w:themeColor="text1"/>
          <w:shd w:val="clear" w:color="auto" w:fill="FFFFFF"/>
        </w:rPr>
        <w:t>é</w:t>
      </w:r>
      <w:r>
        <w:rPr>
          <w:color w:val="000000" w:themeColor="text1"/>
          <w:shd w:val="clear" w:color="auto" w:fill="FFFFFF"/>
        </w:rPr>
        <w:t xml:space="preserve"> à l'université de Zurich un discours sur l'unité européenne</w:t>
      </w:r>
      <w:r>
        <w:rPr>
          <w:color w:val="000000" w:themeColor="text1"/>
          <w:shd w:val="clear" w:color="auto" w:fill="FFFFFF"/>
        </w:rPr>
        <w:t>,</w:t>
      </w:r>
      <w:r>
        <w:rPr>
          <w:color w:val="000000" w:themeColor="text1"/>
          <w:shd w:val="clear" w:color="auto" w:fill="FFFFFF"/>
        </w:rPr>
        <w:t xml:space="preserve"> </w:t>
      </w:r>
      <w:r w:rsidR="007071DC">
        <w:rPr>
          <w:color w:val="000000" w:themeColor="text1"/>
          <w:shd w:val="clear" w:color="auto" w:fill="FFFFFF"/>
        </w:rPr>
        <w:t xml:space="preserve">qui a </w:t>
      </w:r>
      <w:r>
        <w:rPr>
          <w:color w:val="000000" w:themeColor="text1"/>
          <w:shd w:val="clear" w:color="auto" w:fill="FFFFFF"/>
        </w:rPr>
        <w:t>prôn</w:t>
      </w:r>
      <w:r w:rsidR="007071DC">
        <w:rPr>
          <w:color w:val="000000" w:themeColor="text1"/>
          <w:shd w:val="clear" w:color="auto" w:fill="FFFFFF"/>
        </w:rPr>
        <w:t>é</w:t>
      </w:r>
      <w:r>
        <w:rPr>
          <w:color w:val="000000" w:themeColor="text1"/>
          <w:shd w:val="clear" w:color="auto" w:fill="FFFFFF"/>
        </w:rPr>
        <w:t xml:space="preserve"> le rapprochement franco-allemand et propos</w:t>
      </w:r>
      <w:r w:rsidR="007071DC">
        <w:rPr>
          <w:color w:val="000000" w:themeColor="text1"/>
          <w:shd w:val="clear" w:color="auto" w:fill="FFFFFF"/>
        </w:rPr>
        <w:t>é</w:t>
      </w:r>
      <w:r>
        <w:rPr>
          <w:color w:val="000000" w:themeColor="text1"/>
          <w:shd w:val="clear" w:color="auto" w:fill="FFFFFF"/>
        </w:rPr>
        <w:t xml:space="preserve"> </w:t>
      </w:r>
      <w:r>
        <w:rPr>
          <w:color w:val="000000" w:themeColor="text1"/>
          <w:shd w:val="clear" w:color="auto" w:fill="FFFFFF"/>
        </w:rPr>
        <w:t>« </w:t>
      </w:r>
      <w:r>
        <w:rPr>
          <w:color w:val="000000" w:themeColor="text1"/>
          <w:shd w:val="clear" w:color="auto" w:fill="FFFFFF"/>
        </w:rPr>
        <w:t>une sorte d'États-Unis d'Europe</w:t>
      </w:r>
      <w:r>
        <w:rPr>
          <w:color w:val="000000" w:themeColor="text1"/>
          <w:shd w:val="clear" w:color="auto" w:fill="FFFFFF"/>
        </w:rPr>
        <w:t> </w:t>
      </w:r>
      <w:r>
        <w:rPr>
          <w:color w:val="000000" w:themeColor="text1"/>
          <w:shd w:val="clear" w:color="auto" w:fill="FFFFFF"/>
        </w:rPr>
        <w:t>»</w:t>
      </w:r>
      <w:r>
        <w:rPr>
          <w:color w:val="000000" w:themeColor="text1"/>
          <w:shd w:val="clear" w:color="auto" w:fill="FFFFFF"/>
        </w:rPr>
        <w:t xml:space="preserve">, mais sans y </w:t>
      </w:r>
      <w:r>
        <w:rPr>
          <w:color w:val="000000" w:themeColor="text1"/>
          <w:shd w:val="clear" w:color="auto" w:fill="FFFFFF"/>
        </w:rPr>
        <w:t>associer la Grande-Bretagne.</w:t>
      </w:r>
    </w:p>
    <w:p w14:paraId="2E4B4524" w14:textId="33DCDE84" w:rsidR="00034E25" w:rsidRDefault="00253DFD">
      <w:pPr>
        <w:spacing w:after="170" w:line="276" w:lineRule="auto"/>
        <w:jc w:val="both"/>
      </w:pPr>
      <w:r>
        <w:rPr>
          <w:color w:val="000000" w:themeColor="text1"/>
          <w:shd w:val="clear" w:color="auto" w:fill="FFFFFF"/>
        </w:rPr>
        <w:t xml:space="preserve">En </w:t>
      </w:r>
      <w:r>
        <w:rPr>
          <w:color w:val="000000" w:themeColor="text1"/>
        </w:rPr>
        <w:t>octobre 1946, Richard Coudenhove-Kalergi</w:t>
      </w:r>
      <w:r>
        <w:rPr>
          <w:color w:val="000000" w:themeColor="text1"/>
          <w:shd w:val="clear" w:color="auto" w:fill="FFFFFF"/>
        </w:rPr>
        <w:t xml:space="preserve"> a </w:t>
      </w:r>
      <w:r>
        <w:rPr>
          <w:color w:val="000000" w:themeColor="text1"/>
        </w:rPr>
        <w:t xml:space="preserve">adressé à plus de quatre mille parlementaires d'Europe occidentale un questionnaire relatif à l'établissement d'une fédération européenne dans le cadre des Nations unies. Les nombreuses réponses positives l’ont conduit à organiser, du 8 au 10 septembre 1947, à Gstaad, le premier congrès de </w:t>
      </w:r>
      <w:r>
        <w:rPr>
          <w:color w:val="000000" w:themeColor="text1"/>
          <w:shd w:val="clear" w:color="auto" w:fill="FFFFFF"/>
        </w:rPr>
        <w:t>l'Union parlementaire européenne (UPE)</w:t>
      </w:r>
      <w:r>
        <w:rPr>
          <w:color w:val="000000" w:themeColor="text1"/>
        </w:rPr>
        <w:t xml:space="preserve">. Il </w:t>
      </w:r>
      <w:r w:rsidR="007071DC">
        <w:rPr>
          <w:color w:val="000000" w:themeColor="text1"/>
        </w:rPr>
        <w:t xml:space="preserve">a </w:t>
      </w:r>
      <w:r>
        <w:rPr>
          <w:color w:val="000000" w:themeColor="text1"/>
        </w:rPr>
        <w:t>rassembl</w:t>
      </w:r>
      <w:r w:rsidR="007071DC">
        <w:rPr>
          <w:color w:val="000000" w:themeColor="text1"/>
        </w:rPr>
        <w:t>é</w:t>
      </w:r>
      <w:r>
        <w:rPr>
          <w:color w:val="000000" w:themeColor="text1"/>
        </w:rPr>
        <w:t xml:space="preserve"> cent-quatorze députés et sénateurs européens venus de dix pays pour débattre de la façon la plus efficace de promouvoir le fédéralisme européen. Aucun projet de Constitution européenne, instaurant des pouvoirs exécutif, législatif et judiciaire, ainsi qu’une monnaie européenne commune, n’</w:t>
      </w:r>
      <w:r w:rsidR="007071DC">
        <w:rPr>
          <w:color w:val="000000" w:themeColor="text1"/>
        </w:rPr>
        <w:t>a</w:t>
      </w:r>
      <w:r>
        <w:rPr>
          <w:color w:val="000000" w:themeColor="text1"/>
        </w:rPr>
        <w:t xml:space="preserve"> malheureusement </w:t>
      </w:r>
      <w:r w:rsidR="007071DC">
        <w:rPr>
          <w:color w:val="000000" w:themeColor="text1"/>
        </w:rPr>
        <w:t xml:space="preserve">été </w:t>
      </w:r>
      <w:r>
        <w:rPr>
          <w:color w:val="000000" w:themeColor="text1"/>
        </w:rPr>
        <w:t>élaboré.</w:t>
      </w:r>
    </w:p>
    <w:p w14:paraId="18A82FA0" w14:textId="77777777" w:rsidR="00034E25" w:rsidRDefault="00253DFD">
      <w:pPr>
        <w:pStyle w:val="NormalWeb"/>
        <w:spacing w:beforeAutospacing="0" w:after="170" w:afterAutospacing="0" w:line="276" w:lineRule="auto"/>
        <w:jc w:val="both"/>
      </w:pPr>
      <w:r>
        <w:rPr>
          <w:b/>
          <w:bCs/>
          <w:color w:val="000000" w:themeColor="text1"/>
        </w:rPr>
        <w:t>L’intégration des États européens, inadéquate géopolitiquement</w:t>
      </w:r>
    </w:p>
    <w:p w14:paraId="0737D3C9" w14:textId="1185C679" w:rsidR="00034E25" w:rsidRDefault="00253DFD">
      <w:pPr>
        <w:pStyle w:val="NormalWeb"/>
        <w:spacing w:beforeAutospacing="0" w:after="170" w:afterAutospacing="0" w:line="276" w:lineRule="auto"/>
        <w:jc w:val="both"/>
      </w:pPr>
      <w:r>
        <w:rPr>
          <w:color w:val="000000" w:themeColor="text1"/>
          <w:szCs w:val="22"/>
        </w:rPr>
        <w:t xml:space="preserve">Le coup de Prague, en février 1948, et le blocus de Berlin en mai, ont renforcé la perception de la menace que l’armée rouge fait peser sur l’Europe. Le 17 mars </w:t>
      </w:r>
      <w:r>
        <w:rPr>
          <w:color w:val="000000" w:themeColor="text1"/>
          <w:szCs w:val="22"/>
        </w:rPr>
        <w:t>est</w:t>
      </w:r>
      <w:r>
        <w:rPr>
          <w:color w:val="000000" w:themeColor="text1"/>
          <w:szCs w:val="22"/>
        </w:rPr>
        <w:t xml:space="preserve"> signé à Bruxelles le traité d’Union occidentale entre la Belgique, les Pays-Bas et le Luxembourg, la France et le Royaume-Uni, pour coordonner leurs efforts de défense, mais que pouvaient les 10 divisions de ces cinq pays face aux 150 à 175 divisions soviétiques ?</w:t>
      </w:r>
    </w:p>
    <w:p w14:paraId="03C48484" w14:textId="69B0CB04" w:rsidR="00034E25" w:rsidRDefault="00253DFD">
      <w:pPr>
        <w:pStyle w:val="NormalWeb"/>
        <w:spacing w:beforeAutospacing="0" w:after="170" w:afterAutospacing="0" w:line="276" w:lineRule="auto"/>
        <w:jc w:val="both"/>
      </w:pPr>
      <w:r>
        <w:rPr>
          <w:color w:val="000000" w:themeColor="text1"/>
        </w:rPr>
        <w:t xml:space="preserve">Du 7 au 10 mai 1948, </w:t>
      </w:r>
      <w:r>
        <w:rPr>
          <w:color w:val="000000" w:themeColor="text1"/>
        </w:rPr>
        <w:t>s</w:t>
      </w:r>
      <w:r w:rsidR="007071DC">
        <w:rPr>
          <w:color w:val="000000" w:themeColor="text1"/>
        </w:rPr>
        <w:t>’</w:t>
      </w:r>
      <w:r>
        <w:rPr>
          <w:color w:val="000000" w:themeColor="text1"/>
        </w:rPr>
        <w:t>e</w:t>
      </w:r>
      <w:r w:rsidR="007071DC">
        <w:rPr>
          <w:color w:val="000000" w:themeColor="text1"/>
        </w:rPr>
        <w:t>st</w:t>
      </w:r>
      <w:r>
        <w:rPr>
          <w:color w:val="000000" w:themeColor="text1"/>
        </w:rPr>
        <w:t xml:space="preserve"> t</w:t>
      </w:r>
      <w:r>
        <w:rPr>
          <w:color w:val="000000" w:themeColor="text1"/>
        </w:rPr>
        <w:t>e</w:t>
      </w:r>
      <w:r w:rsidR="007071DC">
        <w:rPr>
          <w:color w:val="000000" w:themeColor="text1"/>
        </w:rPr>
        <w:t>nu</w:t>
      </w:r>
      <w:r>
        <w:rPr>
          <w:color w:val="000000" w:themeColor="text1"/>
        </w:rPr>
        <w:t xml:space="preserve"> à La Haye un congrès international de l'Europe sous la présidence d'honneur de Winston Churchill. Le Comité international de coordination des mouvements pour l'unité européenne y </w:t>
      </w:r>
      <w:r w:rsidR="007071DC">
        <w:rPr>
          <w:color w:val="000000" w:themeColor="text1"/>
        </w:rPr>
        <w:t xml:space="preserve">a </w:t>
      </w:r>
      <w:r>
        <w:rPr>
          <w:color w:val="000000" w:themeColor="text1"/>
        </w:rPr>
        <w:t>réuni</w:t>
      </w:r>
      <w:r>
        <w:rPr>
          <w:color w:val="000000" w:themeColor="text1"/>
        </w:rPr>
        <w:t xml:space="preserve"> près de 800 personnalités en provenance de la plupart des pays d'Europe occidentale: hommes politiques (parlementaires et ministres), dirigeants patronaux et syndicaux, journalistes, intellectuels, etc. Dix-sept pays </w:t>
      </w:r>
      <w:r>
        <w:rPr>
          <w:color w:val="000000" w:themeColor="text1"/>
        </w:rPr>
        <w:t>ont</w:t>
      </w:r>
      <w:r w:rsidR="007071DC">
        <w:rPr>
          <w:color w:val="000000" w:themeColor="text1"/>
        </w:rPr>
        <w:t xml:space="preserve"> été</w:t>
      </w:r>
      <w:r>
        <w:rPr>
          <w:color w:val="000000" w:themeColor="text1"/>
        </w:rPr>
        <w:t xml:space="preserve"> représentés et des observateurs d'Europe de l'Est et des États-Unis </w:t>
      </w:r>
      <w:r>
        <w:rPr>
          <w:color w:val="000000" w:themeColor="text1"/>
        </w:rPr>
        <w:t xml:space="preserve">ont également </w:t>
      </w:r>
      <w:r w:rsidR="007071DC">
        <w:rPr>
          <w:color w:val="000000" w:themeColor="text1"/>
        </w:rPr>
        <w:t xml:space="preserve">été </w:t>
      </w:r>
      <w:r>
        <w:rPr>
          <w:color w:val="000000" w:themeColor="text1"/>
        </w:rPr>
        <w:t xml:space="preserve">dans l'assistance. </w:t>
      </w:r>
      <w:r>
        <w:rPr>
          <w:color w:val="000000" w:themeColor="text1"/>
        </w:rPr>
        <w:t>Au cours des débats, les tendances idéologiques s</w:t>
      </w:r>
      <w:r w:rsidR="007071DC">
        <w:rPr>
          <w:color w:val="000000" w:themeColor="text1"/>
        </w:rPr>
        <w:t xml:space="preserve">e sont </w:t>
      </w:r>
      <w:r>
        <w:rPr>
          <w:color w:val="000000" w:themeColor="text1"/>
        </w:rPr>
        <w:t>oppos</w:t>
      </w:r>
      <w:r w:rsidR="007071DC">
        <w:rPr>
          <w:color w:val="000000" w:themeColor="text1"/>
        </w:rPr>
        <w:t>é</w:t>
      </w:r>
      <w:r>
        <w:rPr>
          <w:color w:val="000000" w:themeColor="text1"/>
        </w:rPr>
        <w:t>e</w:t>
      </w:r>
      <w:r w:rsidR="007071DC">
        <w:rPr>
          <w:color w:val="000000" w:themeColor="text1"/>
        </w:rPr>
        <w:t>s</w:t>
      </w:r>
      <w:r>
        <w:rPr>
          <w:color w:val="000000" w:themeColor="text1"/>
        </w:rPr>
        <w:t> </w:t>
      </w:r>
      <w:r>
        <w:rPr>
          <w:color w:val="000000" w:themeColor="text1"/>
        </w:rPr>
        <w:t xml:space="preserve">: les Français, les Belges, les Italiens, les Néerlandais ainsi que la majorité des syndicalistes </w:t>
      </w:r>
      <w:r w:rsidR="007071DC">
        <w:rPr>
          <w:color w:val="000000" w:themeColor="text1"/>
        </w:rPr>
        <w:t>étaie</w:t>
      </w:r>
      <w:r>
        <w:rPr>
          <w:color w:val="000000" w:themeColor="text1"/>
        </w:rPr>
        <w:t>nt en faveur du fédéralisme, les Britanniques et les Scandinaves v</w:t>
      </w:r>
      <w:r w:rsidR="007071DC">
        <w:rPr>
          <w:color w:val="000000" w:themeColor="text1"/>
        </w:rPr>
        <w:t>o</w:t>
      </w:r>
      <w:r>
        <w:rPr>
          <w:color w:val="000000" w:themeColor="text1"/>
        </w:rPr>
        <w:t>ul</w:t>
      </w:r>
      <w:r w:rsidR="007071DC">
        <w:rPr>
          <w:color w:val="000000" w:themeColor="text1"/>
        </w:rPr>
        <w:t>ai</w:t>
      </w:r>
      <w:r>
        <w:rPr>
          <w:color w:val="000000" w:themeColor="text1"/>
        </w:rPr>
        <w:t>ent une Union européenne dirigée par les gouvernements et les parlements nationaux.</w:t>
      </w:r>
      <w:r>
        <w:rPr>
          <w:rStyle w:val="apple-converted-space"/>
          <w:rFonts w:eastAsiaTheme="majorEastAsia"/>
          <w:color w:val="000000" w:themeColor="text1"/>
        </w:rPr>
        <w:t xml:space="preserve"> Certains pseudo-fédéralistes </w:t>
      </w:r>
      <w:r w:rsidR="007071DC">
        <w:rPr>
          <w:rStyle w:val="apple-converted-space"/>
          <w:rFonts w:eastAsiaTheme="majorEastAsia"/>
          <w:color w:val="000000" w:themeColor="text1"/>
        </w:rPr>
        <w:t>étaient</w:t>
      </w:r>
      <w:r>
        <w:rPr>
          <w:rStyle w:val="apple-converted-space"/>
          <w:rFonts w:eastAsiaTheme="majorEastAsia"/>
          <w:color w:val="000000" w:themeColor="text1"/>
        </w:rPr>
        <w:t xml:space="preserve"> en faveur d’une </w:t>
      </w:r>
      <w:r>
        <w:rPr>
          <w:szCs w:val="22"/>
        </w:rPr>
        <w:t>technocratie ; inspirés par Jean Monnet,</w:t>
      </w:r>
      <w:r>
        <w:rPr>
          <w:szCs w:val="22"/>
          <w:vertAlign w:val="superscript"/>
        </w:rPr>
        <w:t xml:space="preserve"> </w:t>
      </w:r>
      <w:r>
        <w:rPr>
          <w:szCs w:val="22"/>
        </w:rPr>
        <w:t xml:space="preserve">ils </w:t>
      </w:r>
      <w:proofErr w:type="spellStart"/>
      <w:r>
        <w:rPr>
          <w:szCs w:val="22"/>
        </w:rPr>
        <w:t>rejett</w:t>
      </w:r>
      <w:r w:rsidR="007071DC">
        <w:rPr>
          <w:szCs w:val="22"/>
        </w:rPr>
        <w:t>ai</w:t>
      </w:r>
      <w:r>
        <w:rPr>
          <w:szCs w:val="22"/>
        </w:rPr>
        <w:t>ent</w:t>
      </w:r>
      <w:proofErr w:type="spellEnd"/>
      <w:r>
        <w:rPr>
          <w:szCs w:val="22"/>
        </w:rPr>
        <w:t xml:space="preserve"> la démocratie et le suffrage universel. </w:t>
      </w:r>
      <w:r>
        <w:rPr>
          <w:color w:val="000000" w:themeColor="text1"/>
          <w:shd w:val="clear" w:color="auto" w:fill="FFFFFF"/>
        </w:rPr>
        <w:t>Le congrès de La Haye a proposé de créer un Centre européen de la culture, un Collège d'Europe, une Assemblée parlementaire du Conseil de l'Europe et de rédiger une Convention européenne des droits de l'homme, mais il a fait oublier l’idée de rédiger un</w:t>
      </w:r>
      <w:r>
        <w:rPr>
          <w:color w:val="000000" w:themeColor="text1"/>
          <w:shd w:val="clear" w:color="auto" w:fill="FFFFFF"/>
        </w:rPr>
        <w:t xml:space="preserve"> </w:t>
      </w:r>
      <w:r>
        <w:rPr>
          <w:color w:val="000000" w:themeColor="text1"/>
        </w:rPr>
        <w:t>projet de Constitution européenne fédérale, jusqu’à nos jours.</w:t>
      </w:r>
    </w:p>
    <w:p w14:paraId="251C5BCD" w14:textId="687F1BA9" w:rsidR="00034E25" w:rsidRDefault="00253DFD">
      <w:pPr>
        <w:spacing w:after="170" w:line="276" w:lineRule="auto"/>
        <w:jc w:val="both"/>
      </w:pPr>
      <w:r>
        <w:rPr>
          <w:color w:val="000000" w:themeColor="text1"/>
          <w:szCs w:val="22"/>
        </w:rPr>
        <w:t xml:space="preserve">En 1949, le 4 avril, le traité de Washington </w:t>
      </w:r>
      <w:r w:rsidR="00F82291">
        <w:rPr>
          <w:color w:val="000000" w:themeColor="text1"/>
          <w:szCs w:val="22"/>
        </w:rPr>
        <w:t xml:space="preserve">a </w:t>
      </w:r>
      <w:r>
        <w:rPr>
          <w:color w:val="000000" w:themeColor="text1"/>
          <w:szCs w:val="22"/>
        </w:rPr>
        <w:t>inféod</w:t>
      </w:r>
      <w:r w:rsidR="00F82291">
        <w:rPr>
          <w:color w:val="000000" w:themeColor="text1"/>
          <w:szCs w:val="22"/>
        </w:rPr>
        <w:t>é</w:t>
      </w:r>
      <w:r>
        <w:rPr>
          <w:color w:val="000000" w:themeColor="text1"/>
          <w:szCs w:val="22"/>
        </w:rPr>
        <w:t xml:space="preserve"> l’Europe occidentale aux </w:t>
      </w:r>
      <w:r>
        <w:rPr>
          <w:szCs w:val="22"/>
        </w:rPr>
        <w:t>États-Unis d’Amérique</w:t>
      </w:r>
      <w:r>
        <w:rPr>
          <w:color w:val="000000" w:themeColor="text1"/>
          <w:szCs w:val="22"/>
        </w:rPr>
        <w:t xml:space="preserve">. Le 5 mai, le Conseil de l’Europe </w:t>
      </w:r>
      <w:r w:rsidR="00F82291">
        <w:rPr>
          <w:color w:val="000000" w:themeColor="text1"/>
          <w:szCs w:val="22"/>
        </w:rPr>
        <w:t>a été</w:t>
      </w:r>
      <w:r>
        <w:rPr>
          <w:color w:val="000000" w:themeColor="text1"/>
          <w:szCs w:val="22"/>
        </w:rPr>
        <w:t xml:space="preserve"> créé par le traité de Londres.</w:t>
      </w:r>
    </w:p>
    <w:p w14:paraId="4BFA8284" w14:textId="3566F721" w:rsidR="00034E25" w:rsidRDefault="00253DFD">
      <w:pPr>
        <w:spacing w:after="170" w:line="276" w:lineRule="auto"/>
        <w:jc w:val="both"/>
      </w:pPr>
      <w:r>
        <w:t xml:space="preserve">Le 9 mai 1950, Robert Schuman </w:t>
      </w:r>
      <w:r w:rsidR="00F82291">
        <w:t xml:space="preserve">a </w:t>
      </w:r>
      <w:r>
        <w:t>annonc</w:t>
      </w:r>
      <w:r w:rsidR="00F82291">
        <w:t>é</w:t>
      </w:r>
      <w:r>
        <w:t xml:space="preserve"> la création d’une « fédération » européenne, qu’il </w:t>
      </w:r>
      <w:r>
        <w:t>propos</w:t>
      </w:r>
      <w:r w:rsidR="00F82291">
        <w:t>ait</w:t>
      </w:r>
      <w:r>
        <w:t xml:space="preserve"> d</w:t>
      </w:r>
      <w:r>
        <w:t>’</w:t>
      </w:r>
      <w:r>
        <w:t xml:space="preserve">amorcer </w:t>
      </w:r>
      <w:r>
        <w:t xml:space="preserve">au moyen d’un traité, celui de Paris du 18 avril 1951 sur la Communauté européenne du charbon et de l’acier (CECA), </w:t>
      </w:r>
      <w:r>
        <w:t xml:space="preserve">en instaurant </w:t>
      </w:r>
      <w:r>
        <w:rPr>
          <w:color w:val="000000" w:themeColor="text1"/>
          <w:szCs w:val="22"/>
        </w:rPr>
        <w:t>une entité juridique supranationale, indépendante, fonctionnaliste, technocratique, bureaucratique, non démocratique et opaque</w:t>
      </w:r>
      <w:r>
        <w:rPr>
          <w:color w:val="000000" w:themeColor="text1"/>
        </w:rPr>
        <w:t xml:space="preserve">. </w:t>
      </w:r>
      <w:r>
        <w:t xml:space="preserve">Sur la base de celle-ci, </w:t>
      </w:r>
      <w:r>
        <w:t xml:space="preserve">René Pleven et </w:t>
      </w:r>
      <w:r>
        <w:t xml:space="preserve">le </w:t>
      </w:r>
      <w:r>
        <w:rPr>
          <w:color w:val="000000" w:themeColor="text1"/>
          <w:szCs w:val="22"/>
        </w:rPr>
        <w:t xml:space="preserve">gouvernement français </w:t>
      </w:r>
      <w:r>
        <w:rPr>
          <w:color w:val="000000" w:themeColor="text1"/>
          <w:szCs w:val="22"/>
        </w:rPr>
        <w:t>ont</w:t>
      </w:r>
      <w:r>
        <w:rPr>
          <w:color w:val="000000" w:themeColor="text1"/>
          <w:szCs w:val="22"/>
        </w:rPr>
        <w:t xml:space="preserve"> proposé de créer une Communauté européenne de défense (CED), qui aurait l’exclusivité de la défense des territoires européens des États membres et de la production d’armement. Elle participerait pour leur compte à l’OTAN et ses armées seraient supervisées par le commandant en chef de l’Alliance atlantique, qui est toujours un général américain. Le premier à exercer cette fonction fut le général Eisenhower qui, le 3 juillet 1951, </w:t>
      </w:r>
      <w:proofErr w:type="spellStart"/>
      <w:r>
        <w:rPr>
          <w:color w:val="000000" w:themeColor="text1"/>
          <w:szCs w:val="22"/>
        </w:rPr>
        <w:t>suggér</w:t>
      </w:r>
      <w:r>
        <w:rPr>
          <w:color w:val="000000" w:themeColor="text1"/>
          <w:szCs w:val="22"/>
        </w:rPr>
        <w:t>e</w:t>
      </w:r>
      <w:proofErr w:type="spellEnd"/>
      <w:r>
        <w:rPr>
          <w:color w:val="000000" w:themeColor="text1"/>
          <w:szCs w:val="22"/>
        </w:rPr>
        <w:t xml:space="preserve"> « </w:t>
      </w:r>
      <w:r w:rsidRPr="007D7723">
        <w:rPr>
          <w:i/>
          <w:iCs/>
          <w:color w:val="000000" w:themeColor="text1"/>
          <w:szCs w:val="22"/>
        </w:rPr>
        <w:t xml:space="preserve">the </w:t>
      </w:r>
      <w:r w:rsidRPr="007D7723">
        <w:rPr>
          <w:rFonts w:eastAsiaTheme="minorHAnsi"/>
          <w:i/>
          <w:iCs/>
          <w:color w:val="000000" w:themeColor="text1"/>
          <w:szCs w:val="22"/>
        </w:rPr>
        <w:t xml:space="preserve">establishment a </w:t>
      </w:r>
      <w:proofErr w:type="spellStart"/>
      <w:r w:rsidRPr="007D7723">
        <w:rPr>
          <w:rFonts w:eastAsiaTheme="minorHAnsi"/>
          <w:i/>
          <w:iCs/>
          <w:color w:val="000000" w:themeColor="text1"/>
          <w:szCs w:val="22"/>
        </w:rPr>
        <w:t>workable</w:t>
      </w:r>
      <w:proofErr w:type="spellEnd"/>
      <w:r w:rsidRPr="007D7723">
        <w:rPr>
          <w:rFonts w:eastAsiaTheme="minorHAnsi"/>
          <w:i/>
          <w:iCs/>
          <w:color w:val="000000" w:themeColor="text1"/>
          <w:szCs w:val="22"/>
        </w:rPr>
        <w:t xml:space="preserve"> European </w:t>
      </w:r>
      <w:proofErr w:type="spellStart"/>
      <w:r w:rsidRPr="007D7723">
        <w:rPr>
          <w:rFonts w:eastAsiaTheme="minorHAnsi"/>
          <w:i/>
          <w:iCs/>
          <w:color w:val="000000" w:themeColor="text1"/>
          <w:szCs w:val="22"/>
        </w:rPr>
        <w:t>federation</w:t>
      </w:r>
      <w:proofErr w:type="spellEnd"/>
      <w:r>
        <w:rPr>
          <w:rFonts w:eastAsiaTheme="minorHAnsi"/>
          <w:color w:val="000000" w:themeColor="text1"/>
          <w:szCs w:val="22"/>
        </w:rPr>
        <w:t> » qui rendrait « </w:t>
      </w:r>
      <w:r w:rsidRPr="007D7723">
        <w:rPr>
          <w:rFonts w:eastAsiaTheme="minorHAnsi"/>
          <w:i/>
          <w:iCs/>
          <w:color w:val="000000" w:themeColor="text1"/>
          <w:szCs w:val="22"/>
        </w:rPr>
        <w:t xml:space="preserve">the </w:t>
      </w:r>
      <w:proofErr w:type="spellStart"/>
      <w:r w:rsidRPr="007D7723">
        <w:rPr>
          <w:rFonts w:eastAsiaTheme="minorHAnsi"/>
          <w:i/>
          <w:iCs/>
          <w:color w:val="000000" w:themeColor="text1"/>
          <w:szCs w:val="22"/>
        </w:rPr>
        <w:t>laborious</w:t>
      </w:r>
      <w:proofErr w:type="spellEnd"/>
      <w:r w:rsidRPr="007D7723">
        <w:rPr>
          <w:rFonts w:eastAsiaTheme="minorHAnsi"/>
          <w:i/>
          <w:iCs/>
          <w:color w:val="000000" w:themeColor="text1"/>
          <w:szCs w:val="22"/>
        </w:rPr>
        <w:t xml:space="preserve"> NATO </w:t>
      </w:r>
      <w:proofErr w:type="spellStart"/>
      <w:r w:rsidRPr="007D7723">
        <w:rPr>
          <w:rFonts w:eastAsiaTheme="minorHAnsi"/>
          <w:i/>
          <w:iCs/>
          <w:color w:val="000000" w:themeColor="text1"/>
          <w:szCs w:val="22"/>
        </w:rPr>
        <w:t>machinery</w:t>
      </w:r>
      <w:proofErr w:type="spellEnd"/>
      <w:r w:rsidRPr="007D7723">
        <w:rPr>
          <w:rFonts w:eastAsiaTheme="minorHAnsi"/>
          <w:i/>
          <w:iCs/>
          <w:color w:val="000000" w:themeColor="text1"/>
          <w:szCs w:val="22"/>
        </w:rPr>
        <w:t xml:space="preserve"> of </w:t>
      </w:r>
      <w:proofErr w:type="spellStart"/>
      <w:r w:rsidRPr="007D7723">
        <w:rPr>
          <w:rFonts w:eastAsiaTheme="minorHAnsi"/>
          <w:i/>
          <w:iCs/>
          <w:color w:val="000000" w:themeColor="text1"/>
          <w:szCs w:val="22"/>
        </w:rPr>
        <w:t>mutual</w:t>
      </w:r>
      <w:proofErr w:type="spellEnd"/>
      <w:r w:rsidRPr="007D7723">
        <w:rPr>
          <w:rFonts w:eastAsiaTheme="minorHAnsi"/>
          <w:i/>
          <w:iCs/>
          <w:color w:val="000000" w:themeColor="text1"/>
          <w:szCs w:val="22"/>
        </w:rPr>
        <w:t xml:space="preserve"> </w:t>
      </w:r>
      <w:proofErr w:type="spellStart"/>
      <w:r w:rsidRPr="007D7723">
        <w:rPr>
          <w:rFonts w:eastAsiaTheme="minorHAnsi"/>
          <w:i/>
          <w:iCs/>
          <w:color w:val="000000" w:themeColor="text1"/>
          <w:szCs w:val="22"/>
        </w:rPr>
        <w:t>defense</w:t>
      </w:r>
      <w:proofErr w:type="spellEnd"/>
      <w:r w:rsidRPr="007D7723">
        <w:rPr>
          <w:rFonts w:eastAsiaTheme="minorHAnsi"/>
          <w:i/>
          <w:iCs/>
          <w:color w:val="000000" w:themeColor="text1"/>
          <w:szCs w:val="22"/>
        </w:rPr>
        <w:t xml:space="preserve"> </w:t>
      </w:r>
      <w:proofErr w:type="spellStart"/>
      <w:r w:rsidRPr="007D7723">
        <w:rPr>
          <w:rFonts w:eastAsiaTheme="minorHAnsi"/>
          <w:i/>
          <w:iCs/>
          <w:color w:val="000000" w:themeColor="text1"/>
          <w:szCs w:val="22"/>
        </w:rPr>
        <w:t>vastly</w:t>
      </w:r>
      <w:proofErr w:type="spellEnd"/>
      <w:r w:rsidRPr="007D7723">
        <w:rPr>
          <w:rFonts w:eastAsiaTheme="minorHAnsi"/>
          <w:i/>
          <w:iCs/>
          <w:color w:val="000000" w:themeColor="text1"/>
          <w:szCs w:val="22"/>
        </w:rPr>
        <w:t xml:space="preserve"> </w:t>
      </w:r>
      <w:proofErr w:type="spellStart"/>
      <w:r w:rsidRPr="007D7723">
        <w:rPr>
          <w:rFonts w:eastAsiaTheme="minorHAnsi"/>
          <w:i/>
          <w:iCs/>
          <w:color w:val="000000" w:themeColor="text1"/>
          <w:szCs w:val="22"/>
        </w:rPr>
        <w:t>simplified</w:t>
      </w:r>
      <w:proofErr w:type="spellEnd"/>
      <w:r>
        <w:rPr>
          <w:rFonts w:eastAsiaTheme="minorHAnsi"/>
          <w:color w:val="000000" w:themeColor="text1"/>
          <w:szCs w:val="22"/>
        </w:rPr>
        <w:t> ».</w:t>
      </w:r>
    </w:p>
    <w:p w14:paraId="646DE0E3" w14:textId="100B124E" w:rsidR="00034E25" w:rsidRPr="007071DC" w:rsidRDefault="00253DFD">
      <w:pPr>
        <w:spacing w:after="170" w:line="276" w:lineRule="auto"/>
        <w:jc w:val="both"/>
        <w:rPr>
          <w:color w:val="000000" w:themeColor="text1"/>
        </w:rPr>
      </w:pPr>
      <w:r w:rsidRPr="007071DC">
        <w:rPr>
          <w:color w:val="000000" w:themeColor="text1"/>
          <w:szCs w:val="22"/>
        </w:rPr>
        <w:t xml:space="preserve">Au lieu de l’écouter, l’Assemblée de la CECA </w:t>
      </w:r>
      <w:r w:rsidR="00F82291">
        <w:rPr>
          <w:color w:val="000000" w:themeColor="text1"/>
          <w:szCs w:val="22"/>
        </w:rPr>
        <w:t xml:space="preserve">a </w:t>
      </w:r>
      <w:r w:rsidRPr="007071DC">
        <w:rPr>
          <w:color w:val="000000" w:themeColor="text1"/>
          <w:szCs w:val="22"/>
        </w:rPr>
        <w:t>install</w:t>
      </w:r>
      <w:r w:rsidR="00F82291">
        <w:rPr>
          <w:color w:val="000000" w:themeColor="text1"/>
          <w:szCs w:val="22"/>
        </w:rPr>
        <w:t>é</w:t>
      </w:r>
      <w:r w:rsidRPr="007071DC">
        <w:rPr>
          <w:color w:val="000000" w:themeColor="text1"/>
          <w:szCs w:val="22"/>
        </w:rPr>
        <w:t xml:space="preserve"> le 13 septembre 1952 une Assemblée </w:t>
      </w:r>
      <w:r w:rsidRPr="007071DC">
        <w:rPr>
          <w:i/>
          <w:color w:val="000000" w:themeColor="text1"/>
          <w:szCs w:val="22"/>
        </w:rPr>
        <w:t>ad hoc</w:t>
      </w:r>
      <w:r w:rsidRPr="007071DC">
        <w:rPr>
          <w:color w:val="000000" w:themeColor="text1"/>
          <w:szCs w:val="22"/>
        </w:rPr>
        <w:t>, chargée, sous la présidence de Spaak, de rédiger le projet de constitution européenne prévue à l’article 38 du projet de traité CED. Les juristes américains Carl J. Friedrich et Robert R. Bowie, ainsi que 37 chercheurs de Harvard, financés par la Fondation Ford, ont comparé les constitutions américaine, suisse, canadienne et australienne, ce qui a permis à un groupe animé par Spinelli de formuler une série de résolutions, sur la base desquelles Spaak a fait rédige</w:t>
      </w:r>
      <w:r w:rsidRPr="007071DC">
        <w:rPr>
          <w:color w:val="000000" w:themeColor="text1"/>
          <w:szCs w:val="22"/>
        </w:rPr>
        <w:t xml:space="preserve">r non pas un projet de constitution, mais un projet de traité instituant la Communauté politique européenne (CPE), ce que </w:t>
      </w:r>
      <w:r w:rsidRPr="007071DC">
        <w:rPr>
          <w:color w:val="000000" w:themeColor="text1"/>
          <w:szCs w:val="22"/>
          <w:shd w:val="clear" w:color="auto" w:fill="FFFFFF"/>
        </w:rPr>
        <w:t>Carl-J. Friedrich</w:t>
      </w:r>
      <w:r w:rsidRPr="007071DC">
        <w:rPr>
          <w:color w:val="000000" w:themeColor="text1"/>
          <w:szCs w:val="22"/>
        </w:rPr>
        <w:t xml:space="preserve"> a </w:t>
      </w:r>
      <w:r w:rsidRPr="007071DC">
        <w:rPr>
          <w:color w:val="000000" w:themeColor="text1"/>
          <w:szCs w:val="22"/>
          <w:shd w:val="clear" w:color="auto" w:fill="FFFFFF"/>
        </w:rPr>
        <w:t>déploré, jugeant qu’il est impossible d'obtenir une démocratie européenne s'il n'existe pas de base constitutionnelle fédérale</w:t>
      </w:r>
      <w:r w:rsidRPr="007071DC">
        <w:rPr>
          <w:color w:val="000000" w:themeColor="text1"/>
          <w:szCs w:val="22"/>
        </w:rPr>
        <w:t xml:space="preserve">. </w:t>
      </w:r>
      <w:r w:rsidRPr="007071DC">
        <w:rPr>
          <w:color w:val="000000" w:themeColor="text1"/>
        </w:rPr>
        <w:t>Heureusement, le 30 août 1954, l</w:t>
      </w:r>
      <w:r w:rsidRPr="007071DC">
        <w:rPr>
          <w:color w:val="000000" w:themeColor="text1"/>
        </w:rPr>
        <w:t xml:space="preserve">e président du Conseil Pierre Mendès-France </w:t>
      </w:r>
      <w:r w:rsidR="00F82291">
        <w:rPr>
          <w:color w:val="000000" w:themeColor="text1"/>
        </w:rPr>
        <w:t xml:space="preserve">a </w:t>
      </w:r>
      <w:r w:rsidRPr="007071DC">
        <w:rPr>
          <w:color w:val="000000" w:themeColor="text1"/>
        </w:rPr>
        <w:t>retir</w:t>
      </w:r>
      <w:r w:rsidR="00F82291">
        <w:rPr>
          <w:color w:val="000000" w:themeColor="text1"/>
        </w:rPr>
        <w:t>é</w:t>
      </w:r>
      <w:r w:rsidRPr="007071DC">
        <w:rPr>
          <w:color w:val="000000" w:themeColor="text1"/>
        </w:rPr>
        <w:t xml:space="preserve"> de l</w:t>
      </w:r>
      <w:r w:rsidRPr="007071DC">
        <w:rPr>
          <w:color w:val="000000" w:themeColor="text1"/>
        </w:rPr>
        <w:t>’ordre du jour de l</w:t>
      </w:r>
      <w:r w:rsidRPr="007071DC">
        <w:rPr>
          <w:color w:val="000000" w:themeColor="text1"/>
        </w:rPr>
        <w:t xml:space="preserve">'Assemblée nationale française </w:t>
      </w:r>
      <w:r w:rsidRPr="007071DC">
        <w:rPr>
          <w:color w:val="000000" w:themeColor="text1"/>
        </w:rPr>
        <w:t>le projet de</w:t>
      </w:r>
      <w:r w:rsidRPr="007071DC">
        <w:rPr>
          <w:color w:val="000000" w:themeColor="text1"/>
        </w:rPr>
        <w:t xml:space="preserve"> ratification du traité instituant la CED</w:t>
      </w:r>
      <w:r w:rsidR="00F82291">
        <w:rPr>
          <w:color w:val="000000" w:themeColor="text1"/>
        </w:rPr>
        <w:t xml:space="preserve">, </w:t>
      </w:r>
      <w:r w:rsidR="00F82291" w:rsidRPr="007071DC">
        <w:rPr>
          <w:color w:val="000000" w:themeColor="text1"/>
        </w:rPr>
        <w:t>abandonn</w:t>
      </w:r>
      <w:r w:rsidR="00F82291">
        <w:rPr>
          <w:color w:val="000000" w:themeColor="text1"/>
        </w:rPr>
        <w:t>ant l</w:t>
      </w:r>
      <w:r w:rsidRPr="007071DC">
        <w:rPr>
          <w:color w:val="000000" w:themeColor="text1"/>
        </w:rPr>
        <w:t>’idée saugrenue de créer une armée européenne avant d’avoir défini une politique européenne de sécurité</w:t>
      </w:r>
      <w:r w:rsidRPr="007071DC">
        <w:rPr>
          <w:color w:val="000000" w:themeColor="text1"/>
        </w:rPr>
        <w:t>.</w:t>
      </w:r>
    </w:p>
    <w:p w14:paraId="6659439F" w14:textId="1D15BC7D" w:rsidR="00034E25" w:rsidRDefault="00253DFD">
      <w:pPr>
        <w:spacing w:after="170" w:line="276" w:lineRule="auto"/>
        <w:jc w:val="both"/>
      </w:pPr>
      <w:r>
        <w:rPr>
          <w:color w:val="000000" w:themeColor="text1"/>
        </w:rPr>
        <w:t xml:space="preserve">Le traité de Washington a </w:t>
      </w:r>
      <w:r>
        <w:rPr>
          <w:color w:val="000000" w:themeColor="text1"/>
        </w:rPr>
        <w:t>été modifié pour créer l’Organisation du traité de l’Atlantique Nord (OTAN)</w:t>
      </w:r>
      <w:r w:rsidR="00F82291">
        <w:rPr>
          <w:color w:val="000000" w:themeColor="text1"/>
        </w:rPr>
        <w:t> ;</w:t>
      </w:r>
      <w:r>
        <w:rPr>
          <w:color w:val="000000" w:themeColor="text1"/>
        </w:rPr>
        <w:t xml:space="preserve"> le traité de Bruxelles </w:t>
      </w:r>
      <w:r w:rsidR="00F82291">
        <w:rPr>
          <w:color w:val="000000" w:themeColor="text1"/>
        </w:rPr>
        <w:t xml:space="preserve">l’a été </w:t>
      </w:r>
      <w:r>
        <w:rPr>
          <w:color w:val="000000" w:themeColor="text1"/>
        </w:rPr>
        <w:t>pour créer l’Union de l’Europe occidentale (UEO)</w:t>
      </w:r>
      <w:r w:rsidR="00F82291">
        <w:rPr>
          <w:color w:val="000000" w:themeColor="text1"/>
        </w:rPr>
        <w:t> ;</w:t>
      </w:r>
      <w:r>
        <w:rPr>
          <w:color w:val="000000" w:themeColor="text1"/>
        </w:rPr>
        <w:t xml:space="preserve"> </w:t>
      </w:r>
      <w:r>
        <w:rPr>
          <w:color w:val="000000" w:themeColor="text1"/>
        </w:rPr>
        <w:t>en droit (article IV nouveau du traité) et en fait, l'OTAN a reçu le monopole des moyens d'actions militaires</w:t>
      </w:r>
      <w:r w:rsidR="00F82291">
        <w:rPr>
          <w:color w:val="000000" w:themeColor="text1"/>
        </w:rPr>
        <w:t> ; l</w:t>
      </w:r>
      <w:r>
        <w:rPr>
          <w:color w:val="000000" w:themeColor="text1"/>
          <w:szCs w:val="22"/>
        </w:rPr>
        <w:t>’UEO n’a eu qu’une existence végétative jusqu’en 1987. Elle</w:t>
      </w:r>
      <w:r>
        <w:rPr>
          <w:color w:val="000000" w:themeColor="text1"/>
        </w:rPr>
        <w:t xml:space="preserve"> était dotée d’une</w:t>
      </w:r>
      <w:r>
        <w:rPr>
          <w:color w:val="000000" w:themeColor="text1"/>
          <w:szCs w:val="18"/>
        </w:rPr>
        <w:t xml:space="preserve"> Assemblée parlementaire</w:t>
      </w:r>
      <w:r w:rsidR="00F82291">
        <w:rPr>
          <w:color w:val="000000" w:themeColor="text1"/>
          <w:szCs w:val="18"/>
        </w:rPr>
        <w:t>,</w:t>
      </w:r>
      <w:r>
        <w:rPr>
          <w:color w:val="000000" w:themeColor="text1"/>
          <w:szCs w:val="18"/>
        </w:rPr>
        <w:t xml:space="preserve"> appuyée par </w:t>
      </w:r>
      <w:r w:rsidR="00F82291">
        <w:rPr>
          <w:color w:val="000000" w:themeColor="text1"/>
          <w:szCs w:val="18"/>
        </w:rPr>
        <w:t>un état-major</w:t>
      </w:r>
      <w:r w:rsidR="00F82291">
        <w:rPr>
          <w:color w:val="000000" w:themeColor="text1"/>
          <w:szCs w:val="18"/>
        </w:rPr>
        <w:t xml:space="preserve">, </w:t>
      </w:r>
      <w:r>
        <w:rPr>
          <w:color w:val="000000" w:themeColor="text1"/>
          <w:szCs w:val="18"/>
        </w:rPr>
        <w:t xml:space="preserve">un </w:t>
      </w:r>
      <w:r>
        <w:rPr>
          <w:szCs w:val="18"/>
        </w:rPr>
        <w:t>Institut d’études de sécurité</w:t>
      </w:r>
      <w:r w:rsidR="00F82291">
        <w:rPr>
          <w:szCs w:val="18"/>
        </w:rPr>
        <w:t xml:space="preserve"> et</w:t>
      </w:r>
      <w:r>
        <w:rPr>
          <w:szCs w:val="18"/>
        </w:rPr>
        <w:t xml:space="preserve"> un </w:t>
      </w:r>
      <w:r>
        <w:rPr>
          <w:color w:val="000000" w:themeColor="text1"/>
          <w:szCs w:val="18"/>
        </w:rPr>
        <w:t xml:space="preserve">Comité militaire, </w:t>
      </w:r>
      <w:r w:rsidR="00F82291">
        <w:rPr>
          <w:color w:val="000000" w:themeColor="text1"/>
          <w:szCs w:val="18"/>
        </w:rPr>
        <w:t xml:space="preserve">mais elle </w:t>
      </w:r>
      <w:r>
        <w:rPr>
          <w:color w:val="000000" w:themeColor="text1"/>
          <w:szCs w:val="18"/>
        </w:rPr>
        <w:t>ne disposait que d'une division belge, de quatre britanniques et de quatre françaises.</w:t>
      </w:r>
    </w:p>
    <w:p w14:paraId="09841ED4" w14:textId="4D44EC42" w:rsidR="00034E25" w:rsidRDefault="00253DFD">
      <w:pPr>
        <w:spacing w:after="170" w:line="276" w:lineRule="auto"/>
        <w:jc w:val="both"/>
      </w:pPr>
      <w:r>
        <w:rPr>
          <w:color w:val="000000" w:themeColor="text1"/>
          <w:szCs w:val="22"/>
        </w:rPr>
        <w:t>En 1955, M. Monnet a publié « Les États-Unis d’Europe ont commencé ». Plus le temps passe, et plus il est clair que c’</w:t>
      </w:r>
      <w:r w:rsidR="00F82291">
        <w:rPr>
          <w:color w:val="000000" w:themeColor="text1"/>
          <w:szCs w:val="22"/>
        </w:rPr>
        <w:t>était</w:t>
      </w:r>
      <w:r>
        <w:rPr>
          <w:color w:val="000000" w:themeColor="text1"/>
          <w:szCs w:val="22"/>
        </w:rPr>
        <w:t xml:space="preserve"> faux. M. Beyen, ministre néerlandais des </w:t>
      </w:r>
      <w:r>
        <w:rPr>
          <w:color w:val="000000" w:themeColor="text1"/>
          <w:szCs w:val="22"/>
        </w:rPr>
        <w:t>Affaires</w:t>
      </w:r>
      <w:r>
        <w:rPr>
          <w:color w:val="000000" w:themeColor="text1"/>
          <w:szCs w:val="22"/>
        </w:rPr>
        <w:t xml:space="preserve"> étrangères, a proposé, le 10 mars, une union économique, via une zone de libre-échange puis une union douanière, ce que les Six</w:t>
      </w:r>
      <w:r>
        <w:rPr>
          <w:color w:val="000000" w:themeColor="text1"/>
          <w:szCs w:val="22"/>
        </w:rPr>
        <w:t xml:space="preserve"> </w:t>
      </w:r>
      <w:r w:rsidR="00F82291">
        <w:rPr>
          <w:color w:val="000000" w:themeColor="text1"/>
          <w:szCs w:val="22"/>
        </w:rPr>
        <w:t xml:space="preserve">ont </w:t>
      </w:r>
      <w:r>
        <w:rPr>
          <w:color w:val="000000" w:themeColor="text1"/>
          <w:szCs w:val="22"/>
        </w:rPr>
        <w:t>accept</w:t>
      </w:r>
      <w:r w:rsidR="00F82291">
        <w:rPr>
          <w:color w:val="000000" w:themeColor="text1"/>
          <w:szCs w:val="22"/>
        </w:rPr>
        <w:t>é</w:t>
      </w:r>
      <w:r>
        <w:rPr>
          <w:color w:val="000000" w:themeColor="text1"/>
          <w:szCs w:val="22"/>
        </w:rPr>
        <w:t xml:space="preserve"> le 2 juin</w:t>
      </w:r>
      <w:r>
        <w:rPr>
          <w:color w:val="000000" w:themeColor="text1"/>
          <w:szCs w:val="22"/>
        </w:rPr>
        <w:t>, lors de la conférence de Messine.</w:t>
      </w:r>
    </w:p>
    <w:p w14:paraId="2C9F6C5B" w14:textId="6367204B" w:rsidR="00034E25" w:rsidRDefault="00253DFD">
      <w:pPr>
        <w:spacing w:after="170" w:line="276" w:lineRule="auto"/>
        <w:jc w:val="both"/>
      </w:pPr>
      <w:r>
        <w:rPr>
          <w:color w:val="000000" w:themeColor="text1"/>
          <w:szCs w:val="22"/>
        </w:rPr>
        <w:t xml:space="preserve">Le 26 février 1956, les Britanniques </w:t>
      </w:r>
      <w:r w:rsidR="00F82291">
        <w:rPr>
          <w:color w:val="000000" w:themeColor="text1"/>
          <w:szCs w:val="22"/>
        </w:rPr>
        <w:t xml:space="preserve">ont </w:t>
      </w:r>
      <w:r>
        <w:rPr>
          <w:color w:val="000000" w:themeColor="text1"/>
          <w:szCs w:val="22"/>
        </w:rPr>
        <w:t>propos</w:t>
      </w:r>
      <w:r w:rsidR="00F82291">
        <w:rPr>
          <w:color w:val="000000" w:themeColor="text1"/>
          <w:szCs w:val="22"/>
        </w:rPr>
        <w:t>é</w:t>
      </w:r>
      <w:r>
        <w:rPr>
          <w:color w:val="000000" w:themeColor="text1"/>
          <w:szCs w:val="22"/>
        </w:rPr>
        <w:t xml:space="preserve"> en vain une zone de libre-échange avec les Six, le Royaume-Uni, la Suisse et les Scandinaves.</w:t>
      </w:r>
    </w:p>
    <w:p w14:paraId="7B0CA184" w14:textId="25935CBC" w:rsidR="00034E25" w:rsidRDefault="00253DFD">
      <w:pPr>
        <w:spacing w:after="170" w:line="276" w:lineRule="auto"/>
        <w:jc w:val="both"/>
      </w:pPr>
      <w:r>
        <w:t xml:space="preserve">Les traités de Rome du 25 mars 1957 ont </w:t>
      </w:r>
      <w:r>
        <w:t>établi</w:t>
      </w:r>
      <w:r>
        <w:t xml:space="preserve"> la Communauté économique européenne (CEE) et une autre vouée </w:t>
      </w:r>
      <w:r>
        <w:rPr>
          <w:color w:val="000000" w:themeColor="text1"/>
          <w:szCs w:val="22"/>
        </w:rPr>
        <w:t>aux applications industrielles de l’énergie atomique (Euratom)</w:t>
      </w:r>
      <w:r>
        <w:t xml:space="preserve">. </w:t>
      </w:r>
      <w:r>
        <w:rPr>
          <w:color w:val="000000" w:themeColor="text1"/>
          <w:szCs w:val="22"/>
        </w:rPr>
        <w:t>Le premier alinéa du préambule du traité sur la CEE affiche la volonté politique de réaliser « une union sans cesse plus étroite » entre les peuples européens, mais ce que les Hautes Parties contractantes ont juridiquement institué entre elles ne répond pas à cet objectif. Les traités européens fondamentaux ne sont pas des actes de droit constitutionnel international, car un traité e</w:t>
      </w:r>
      <w:r>
        <w:rPr>
          <w:color w:val="000000" w:themeColor="text1"/>
          <w:szCs w:val="22"/>
        </w:rPr>
        <w:t>st un acte externe à l’État, une constitution est l’acte interne à l’État le plus élevé dans la hiérarchie des normes.</w:t>
      </w:r>
    </w:p>
    <w:p w14:paraId="2E9D4994" w14:textId="754124C9" w:rsidR="00034E25" w:rsidRDefault="00253DFD">
      <w:pPr>
        <w:pStyle w:val="NormalWeb"/>
        <w:spacing w:beforeAutospacing="0" w:after="170" w:afterAutospacing="0" w:line="276" w:lineRule="auto"/>
        <w:jc w:val="both"/>
      </w:pPr>
      <w:r>
        <w:rPr>
          <w:color w:val="000000" w:themeColor="text1"/>
          <w:szCs w:val="22"/>
        </w:rPr>
        <w:t xml:space="preserve">En 1961-1962, de Gaulle a proposé en vain une coopération politique intergouvernementale à Six, dans les domaines de </w:t>
      </w:r>
      <w:r>
        <w:rPr>
          <w:rFonts w:eastAsiaTheme="minorHAnsi"/>
          <w:color w:val="000000" w:themeColor="text1"/>
          <w:szCs w:val="22"/>
        </w:rPr>
        <w:t xml:space="preserve">la politique étrangère, des affaires culturelles et de la défense, en vue d’établir une confédération d'États, en attendant une fédération. </w:t>
      </w:r>
      <w:r>
        <w:rPr>
          <w:color w:val="000000" w:themeColor="text1"/>
          <w:szCs w:val="22"/>
        </w:rPr>
        <w:t xml:space="preserve">A défaut d’accord à six, Adenauer et de Gaulle ont signé en 1963 </w:t>
      </w:r>
      <w:r>
        <w:rPr>
          <w:color w:val="000000" w:themeColor="text1"/>
          <w:szCs w:val="22"/>
        </w:rPr>
        <w:t>le traité franco-allemand de l’Élysée, qui aurait dû établir cette coopération à deux</w:t>
      </w:r>
      <w:r>
        <w:rPr>
          <w:color w:val="000000" w:themeColor="text1"/>
          <w:szCs w:val="22"/>
        </w:rPr>
        <w:t>,</w:t>
      </w:r>
      <w:r>
        <w:rPr>
          <w:color w:val="000000" w:themeColor="text1"/>
          <w:szCs w:val="22"/>
        </w:rPr>
        <w:t xml:space="preserve"> mais, lors de sa ratification, le </w:t>
      </w:r>
      <w:r>
        <w:rPr>
          <w:i/>
          <w:iCs/>
          <w:color w:val="000000" w:themeColor="text1"/>
          <w:szCs w:val="22"/>
        </w:rPr>
        <w:t>Bundestag</w:t>
      </w:r>
      <w:r>
        <w:rPr>
          <w:color w:val="000000" w:themeColor="text1"/>
          <w:szCs w:val="22"/>
        </w:rPr>
        <w:t xml:space="preserve"> lui a adjoint un préambule non négocié avec la France, qui l’a subordonné au traité de Washington de 1949 et l’a vidé de sa substance. De Gaulle a, en 1965, obtenu l</w:t>
      </w:r>
      <w:r>
        <w:rPr>
          <w:bCs/>
          <w:color w:val="000000" w:themeColor="text1"/>
          <w:szCs w:val="22"/>
        </w:rPr>
        <w:t>a fusion de la Haute Autorité de la CECA, de la Commission de la CEE et de celle de l’Euratom, pour permettre qu'une seule Commission représente les Six, définisse une politique commune en matière énergétique, industrielle ou de transport, facilite le regroupement d'entreprises ou une plus étroite coo</w:t>
      </w:r>
      <w:r>
        <w:rPr>
          <w:bCs/>
          <w:color w:val="000000" w:themeColor="text1"/>
          <w:szCs w:val="22"/>
        </w:rPr>
        <w:t>pération dans le domaine de la recherche scientifique.</w:t>
      </w:r>
    </w:p>
    <w:p w14:paraId="631C79B9" w14:textId="5FBBE93E" w:rsidR="00034E25" w:rsidRPr="00253DFD" w:rsidRDefault="00253DFD">
      <w:pPr>
        <w:pStyle w:val="5Paragraphe"/>
        <w:tabs>
          <w:tab w:val="left" w:pos="823"/>
        </w:tabs>
        <w:spacing w:after="170"/>
        <w:rPr>
          <w:sz w:val="24"/>
          <w:szCs w:val="24"/>
        </w:rPr>
      </w:pPr>
      <w:r>
        <w:rPr>
          <w:rFonts w:cs="Times New Roman"/>
          <w:color w:val="000000" w:themeColor="text1"/>
          <w:sz w:val="24"/>
          <w:szCs w:val="24"/>
        </w:rPr>
        <w:t xml:space="preserve">En 1966, l’arrangement de Luxembourg a disposé que si, même dans le cas de décisions susceptibles d'être prises à la majorité sur proposition de la Commission, des intérêts très importants d'un ou plusieurs partenaires sont en jeu, les membres du Conseil européen s'efforceront, dans un délai raisonnable, d'arriver à des solutions qui pourront être adoptées à l’unanimité. En 1967, </w:t>
      </w:r>
      <w:r>
        <w:rPr>
          <w:rFonts w:cs="Times New Roman"/>
          <w:sz w:val="24"/>
          <w:szCs w:val="24"/>
        </w:rPr>
        <w:t xml:space="preserve">l’accord commercial issu du </w:t>
      </w:r>
      <w:r>
        <w:rPr>
          <w:rFonts w:cs="Times New Roman"/>
          <w:i/>
          <w:sz w:val="24"/>
          <w:szCs w:val="24"/>
        </w:rPr>
        <w:t>Kennedy Round</w:t>
      </w:r>
      <w:r>
        <w:rPr>
          <w:rFonts w:cs="Times New Roman"/>
          <w:sz w:val="24"/>
          <w:szCs w:val="24"/>
        </w:rPr>
        <w:t xml:space="preserve"> a </w:t>
      </w:r>
      <w:r>
        <w:rPr>
          <w:rFonts w:cs="Times New Roman"/>
          <w:sz w:val="24"/>
          <w:szCs w:val="24"/>
        </w:rPr>
        <w:t>mis</w:t>
      </w:r>
      <w:r>
        <w:rPr>
          <w:rFonts w:cs="Times New Roman"/>
          <w:sz w:val="24"/>
          <w:szCs w:val="24"/>
        </w:rPr>
        <w:t xml:space="preserve"> la CEE à égalité avec les Américains. </w:t>
      </w:r>
      <w:r>
        <w:rPr>
          <w:rFonts w:cs="Times New Roman"/>
          <w:color w:val="000000" w:themeColor="text1"/>
          <w:sz w:val="24"/>
          <w:szCs w:val="24"/>
        </w:rPr>
        <w:t>À partir</w:t>
      </w:r>
      <w:r>
        <w:rPr>
          <w:rFonts w:cs="Times New Roman"/>
          <w:color w:val="000000" w:themeColor="text1"/>
          <w:sz w:val="24"/>
          <w:szCs w:val="24"/>
        </w:rPr>
        <w:t xml:space="preserve"> de l’élargissement de 1973 </w:t>
      </w:r>
      <w:r>
        <w:rPr>
          <w:rFonts w:cs="Times New Roman"/>
          <w:sz w:val="24"/>
          <w:szCs w:val="24"/>
        </w:rPr>
        <w:t>du Marché commun à la Grande-Bretagne, à</w:t>
      </w:r>
      <w:r>
        <w:rPr>
          <w:rFonts w:cs="Times New Roman"/>
          <w:color w:val="000000" w:themeColor="text1"/>
          <w:sz w:val="24"/>
          <w:szCs w:val="24"/>
        </w:rPr>
        <w:t xml:space="preserve"> l’Irlande et au Danemark, </w:t>
      </w:r>
      <w:r>
        <w:rPr>
          <w:rFonts w:eastAsiaTheme="minorHAnsi" w:cs="Times New Roman"/>
          <w:color w:val="000000" w:themeColor="text1"/>
          <w:sz w:val="24"/>
          <w:szCs w:val="24"/>
        </w:rPr>
        <w:t>les relations spéciales entre Londres et Washington ont perturbé le développement de l’Europe, jusqu’au Brexit de 2016.</w:t>
      </w:r>
    </w:p>
    <w:p w14:paraId="56768892" w14:textId="532E0BC5" w:rsidR="00034E25" w:rsidRDefault="00253DFD">
      <w:pPr>
        <w:spacing w:after="170" w:line="276" w:lineRule="auto"/>
        <w:jc w:val="both"/>
      </w:pPr>
      <w:r>
        <w:rPr>
          <w:color w:val="000000" w:themeColor="text1"/>
        </w:rPr>
        <w:t xml:space="preserve">En 1984, le 14 février, Spinelli a </w:t>
      </w:r>
      <w:r>
        <w:rPr>
          <w:color w:val="000000" w:themeColor="text1"/>
        </w:rPr>
        <w:t>fait approuver son projet de traité d’Union européenne</w:t>
      </w:r>
      <w:r>
        <w:rPr>
          <w:color w:val="FF0000"/>
        </w:rPr>
        <w:t xml:space="preserve"> </w:t>
      </w:r>
      <w:r>
        <w:rPr>
          <w:color w:val="000000" w:themeColor="text1"/>
        </w:rPr>
        <w:t xml:space="preserve">par le premier Parlement européen élu au suffrage universel direct, par 237 voix contre 31 et 43 abstentions, puis par la Commission européenne. Le texte a ensuite été rejeté par </w:t>
      </w:r>
      <w:r>
        <w:rPr>
          <w:color w:val="000000" w:themeColor="text1"/>
        </w:rPr>
        <w:t xml:space="preserve">les </w:t>
      </w:r>
      <w:r>
        <w:rPr>
          <w:color w:val="000000" w:themeColor="text1"/>
        </w:rPr>
        <w:t>gouvernements des États membres</w:t>
      </w:r>
      <w:r>
        <w:rPr>
          <w:color w:val="000000" w:themeColor="text1"/>
        </w:rPr>
        <w:t xml:space="preserve">. </w:t>
      </w:r>
      <w:r>
        <w:rPr>
          <w:color w:val="000000" w:themeColor="text1"/>
          <w:szCs w:val="22"/>
        </w:rPr>
        <w:t>En 1985, la convention de Schengen a étendu à la France et à l’Allemagne l’ouverture des frontières intérieures réalisée depuis dix ans au sein du BENELUX. Malheureusement, ces pays n’ont</w:t>
      </w:r>
      <w:r>
        <w:rPr>
          <w:color w:val="000000" w:themeColor="text1"/>
          <w:szCs w:val="22"/>
        </w:rPr>
        <w:t xml:space="preserve"> pas mis </w:t>
      </w:r>
      <w:r>
        <w:rPr>
          <w:color w:val="000000" w:themeColor="text1"/>
          <w:szCs w:val="22"/>
        </w:rPr>
        <w:t>en place un corps de gardes-frontières et de gardes-côtes pour</w:t>
      </w:r>
      <w:r>
        <w:rPr>
          <w:color w:val="000000" w:themeColor="text1"/>
          <w:szCs w:val="22"/>
        </w:rPr>
        <w:t xml:space="preserve"> contrôler</w:t>
      </w:r>
      <w:r>
        <w:rPr>
          <w:color w:val="000000" w:themeColor="text1"/>
          <w:szCs w:val="22"/>
        </w:rPr>
        <w:t xml:space="preserve"> les frontières extérieures de la zone. En 1986, l’Acte unique européen a été</w:t>
      </w:r>
      <w:r>
        <w:rPr>
          <w:color w:val="000000" w:themeColor="text1"/>
          <w:szCs w:val="22"/>
        </w:rPr>
        <w:t xml:space="preserve"> signé, l’UEO deva</w:t>
      </w:r>
      <w:r>
        <w:rPr>
          <w:color w:val="000000" w:themeColor="text1"/>
          <w:szCs w:val="22"/>
        </w:rPr>
        <w:t xml:space="preserve">nt d'élément militaire de la construction européenne et le pilier européen de l'Alliance atlantique, mais ses États membres ne lui ont </w:t>
      </w:r>
      <w:r>
        <w:rPr>
          <w:color w:val="000000" w:themeColor="text1"/>
          <w:szCs w:val="22"/>
        </w:rPr>
        <w:t xml:space="preserve">pas </w:t>
      </w:r>
      <w:r>
        <w:rPr>
          <w:color w:val="000000" w:themeColor="text1"/>
          <w:szCs w:val="22"/>
        </w:rPr>
        <w:t>donn</w:t>
      </w:r>
      <w:r>
        <w:rPr>
          <w:color w:val="000000" w:themeColor="text1"/>
          <w:szCs w:val="22"/>
        </w:rPr>
        <w:t xml:space="preserve">é </w:t>
      </w:r>
      <w:r>
        <w:rPr>
          <w:color w:val="000000" w:themeColor="text1"/>
          <w:szCs w:val="22"/>
        </w:rPr>
        <w:t>les capacités militaires nécessaires.</w:t>
      </w:r>
    </w:p>
    <w:p w14:paraId="1C622521" w14:textId="6DE7EFF9" w:rsidR="00034E25" w:rsidRDefault="00253DFD">
      <w:pPr>
        <w:pStyle w:val="5Paragraphe"/>
        <w:tabs>
          <w:tab w:val="left" w:pos="823"/>
        </w:tabs>
        <w:spacing w:after="170"/>
      </w:pPr>
      <w:r>
        <w:rPr>
          <w:rFonts w:eastAsiaTheme="minorHAnsi" w:cs="Times New Roman"/>
          <w:color w:val="000000" w:themeColor="text1"/>
          <w:sz w:val="24"/>
          <w:szCs w:val="24"/>
        </w:rPr>
        <w:t>En 1992, le traité de Maastricht a prévu l’</w:t>
      </w:r>
      <w:r>
        <w:rPr>
          <w:rFonts w:cs="Times New Roman"/>
          <w:color w:val="000000" w:themeColor="text1"/>
          <w:sz w:val="24"/>
          <w:szCs w:val="24"/>
        </w:rPr>
        <w:t>Union monétaire européenne, il a officialisé</w:t>
      </w:r>
      <w:r>
        <w:rPr>
          <w:rFonts w:eastAsiaTheme="minorHAnsi" w:cs="Times New Roman"/>
          <w:color w:val="000000" w:themeColor="text1"/>
          <w:sz w:val="24"/>
          <w:szCs w:val="24"/>
        </w:rPr>
        <w:t xml:space="preserve"> la coexistence des méthodes communautaires et intergouvernementales en</w:t>
      </w:r>
      <w:r>
        <w:rPr>
          <w:rFonts w:cs="Times New Roman"/>
          <w:color w:val="000000" w:themeColor="text1"/>
          <w:sz w:val="24"/>
          <w:szCs w:val="24"/>
        </w:rPr>
        <w:t xml:space="preserve"> structurant l’UE en trois piliers : Affaires communautaires ; Politique étrangère et de sécurité commune (PESC) ; Justice et Intérieur. La PESC aurait dû conduire à une défense commune, en s'appuyant sur l'UEO, ce qui va s’avérer impossible, par suite du refus de l’Union politique par M. Mitterrand. M. Kohl lui a expliqué, mais en vain, que le fédéralisme est la seule forme pertinente d’intégr</w:t>
      </w:r>
      <w:r>
        <w:rPr>
          <w:rFonts w:cs="Times New Roman"/>
          <w:color w:val="000000" w:themeColor="text1"/>
          <w:sz w:val="24"/>
          <w:szCs w:val="24"/>
        </w:rPr>
        <w:t>ation politique supranationale. « </w:t>
      </w:r>
      <w:r w:rsidRPr="007D7723">
        <w:rPr>
          <w:rFonts w:cs="Times New Roman"/>
          <w:i/>
          <w:iCs/>
          <w:color w:val="000000" w:themeColor="text1"/>
          <w:sz w:val="24"/>
          <w:szCs w:val="24"/>
        </w:rPr>
        <w:t>Celle-ci aurait refermé nos déchirures internes, nous aurait apporté le partage d’un destin commun, destin qui implique des responsabilités communes de défense et de sécurité</w:t>
      </w:r>
      <w:r>
        <w:rPr>
          <w:rFonts w:cs="Times New Roman"/>
          <w:color w:val="000000" w:themeColor="text1"/>
          <w:sz w:val="24"/>
          <w:szCs w:val="24"/>
        </w:rPr>
        <w:t> », a écrit le général Henri Bentégeat. Le 2 juin 1992, le « </w:t>
      </w:r>
      <w:r>
        <w:rPr>
          <w:rFonts w:cs="Times New Roman"/>
          <w:color w:val="000000" w:themeColor="text1"/>
          <w:sz w:val="24"/>
          <w:szCs w:val="24"/>
        </w:rPr>
        <w:t>non »</w:t>
      </w:r>
      <w:r>
        <w:rPr>
          <w:rFonts w:cs="Times New Roman"/>
          <w:color w:val="000000" w:themeColor="text1"/>
          <w:sz w:val="24"/>
          <w:szCs w:val="24"/>
        </w:rPr>
        <w:t xml:space="preserve"> au traité de Maastricht des Danois et le faible « </w:t>
      </w:r>
      <w:r>
        <w:rPr>
          <w:rFonts w:cs="Times New Roman"/>
          <w:color w:val="000000" w:themeColor="text1"/>
          <w:sz w:val="24"/>
          <w:szCs w:val="24"/>
        </w:rPr>
        <w:t>oui »</w:t>
      </w:r>
      <w:r>
        <w:rPr>
          <w:rFonts w:cs="Times New Roman"/>
          <w:color w:val="000000" w:themeColor="text1"/>
          <w:sz w:val="24"/>
          <w:szCs w:val="24"/>
        </w:rPr>
        <w:t xml:space="preserve"> des Français lors du référendum du 20 septembre réduisent la crédibilité de l'intégration européenne.</w:t>
      </w:r>
    </w:p>
    <w:p w14:paraId="7C371F87" w14:textId="4F602B69" w:rsidR="00034E25" w:rsidRDefault="00253DFD">
      <w:pPr>
        <w:pStyle w:val="5Paragraphe"/>
        <w:tabs>
          <w:tab w:val="left" w:pos="823"/>
        </w:tabs>
        <w:spacing w:after="170"/>
      </w:pPr>
      <w:r>
        <w:rPr>
          <w:rFonts w:cs="Times New Roman"/>
          <w:color w:val="000000" w:themeColor="text1"/>
          <w:sz w:val="24"/>
          <w:szCs w:val="24"/>
        </w:rPr>
        <w:t xml:space="preserve">A partir de 1994, l’OTAN a </w:t>
      </w:r>
      <w:r>
        <w:rPr>
          <w:rFonts w:cs="Times New Roman"/>
          <w:color w:val="000000" w:themeColor="text1"/>
          <w:sz w:val="24"/>
          <w:szCs w:val="24"/>
        </w:rPr>
        <w:t>mis</w:t>
      </w:r>
      <w:r>
        <w:rPr>
          <w:rFonts w:cs="Times New Roman"/>
          <w:color w:val="000000" w:themeColor="text1"/>
          <w:sz w:val="24"/>
          <w:szCs w:val="24"/>
        </w:rPr>
        <w:t xml:space="preserve"> sa structure de commandement à la disposition de l’UEO, puis de l’UE, mais en vain : en 2024, l’Europe n’a toujours pas de capacité autonome d’action, appuyée sur des forces militaires crédibles, alors que le président Chirac et le premier ministre de Grande-Bretagne Blair avaient constaté ce besoin, le 4 décembre 1998, à Saint-Malo.</w:t>
      </w:r>
    </w:p>
    <w:p w14:paraId="69C17540" w14:textId="2B70DF07" w:rsidR="00034E25" w:rsidRDefault="00253DFD">
      <w:pPr>
        <w:pStyle w:val="5Paragraphe"/>
        <w:tabs>
          <w:tab w:val="left" w:pos="823"/>
        </w:tabs>
        <w:spacing w:after="170"/>
      </w:pPr>
      <w:r>
        <w:rPr>
          <w:rFonts w:cs="Times New Roman"/>
          <w:color w:val="000000" w:themeColor="text1"/>
          <w:sz w:val="24"/>
          <w:szCs w:val="24"/>
        </w:rPr>
        <w:t>En 1999, le 1</w:t>
      </w:r>
      <w:r>
        <w:rPr>
          <w:rFonts w:cs="Times New Roman"/>
          <w:color w:val="000000" w:themeColor="text1"/>
          <w:sz w:val="24"/>
          <w:szCs w:val="24"/>
          <w:vertAlign w:val="superscript"/>
        </w:rPr>
        <w:t>er</w:t>
      </w:r>
      <w:r>
        <w:rPr>
          <w:rFonts w:cs="Times New Roman"/>
          <w:color w:val="000000" w:themeColor="text1"/>
          <w:sz w:val="24"/>
          <w:szCs w:val="24"/>
        </w:rPr>
        <w:t xml:space="preserve"> janvier, la monnaie commune, </w:t>
      </w:r>
      <w:r>
        <w:rPr>
          <w:rFonts w:cs="Times New Roman"/>
          <w:color w:val="000000" w:themeColor="text1"/>
          <w:sz w:val="24"/>
          <w:szCs w:val="24"/>
        </w:rPr>
        <w:t>l’euro ou €</w:t>
      </w:r>
      <w:r>
        <w:rPr>
          <w:rFonts w:cs="Times New Roman"/>
          <w:color w:val="000000" w:themeColor="text1"/>
          <w:sz w:val="24"/>
          <w:szCs w:val="24"/>
        </w:rPr>
        <w:t>, a été</w:t>
      </w:r>
      <w:r>
        <w:rPr>
          <w:rFonts w:cs="Times New Roman"/>
          <w:color w:val="000000" w:themeColor="text1"/>
          <w:sz w:val="24"/>
          <w:szCs w:val="24"/>
        </w:rPr>
        <w:t xml:space="preserve"> créée</w:t>
      </w:r>
      <w:r>
        <w:rPr>
          <w:rFonts w:cs="Times New Roman"/>
          <w:color w:val="000000" w:themeColor="text1"/>
          <w:sz w:val="24"/>
          <w:szCs w:val="24"/>
        </w:rPr>
        <w:t>, sous une forme virtuelle, numérique, puis matérialisée</w:t>
      </w:r>
      <w:r>
        <w:rPr>
          <w:rFonts w:cs="Times New Roman"/>
          <w:color w:val="000000" w:themeColor="text1"/>
          <w:sz w:val="24"/>
          <w:szCs w:val="24"/>
        </w:rPr>
        <w:t xml:space="preserve"> </w:t>
      </w:r>
      <w:r>
        <w:rPr>
          <w:rFonts w:cs="Times New Roman"/>
          <w:color w:val="000000" w:themeColor="text1"/>
          <w:sz w:val="24"/>
          <w:szCs w:val="24"/>
        </w:rPr>
        <w:t>trois</w:t>
      </w:r>
      <w:r>
        <w:rPr>
          <w:rFonts w:cs="Times New Roman"/>
          <w:color w:val="000000" w:themeColor="text1"/>
          <w:sz w:val="24"/>
          <w:szCs w:val="24"/>
        </w:rPr>
        <w:t xml:space="preserve"> ans plus tard</w:t>
      </w:r>
      <w:r>
        <w:rPr>
          <w:rFonts w:cs="Times New Roman"/>
          <w:color w:val="000000" w:themeColor="text1"/>
          <w:sz w:val="24"/>
          <w:szCs w:val="24"/>
        </w:rPr>
        <w:t>. En 2024, La Banque centrale européenne n’a toujours pas comme partenaire un pouvoir exécutif fédéral européen, mais des États membres dont les positions et les intérêts sont souvent divergents.</w:t>
      </w:r>
    </w:p>
    <w:p w14:paraId="3DBC1827" w14:textId="66C86675" w:rsidR="00034E25" w:rsidRDefault="00253DFD">
      <w:pPr>
        <w:pStyle w:val="5Paragraphe"/>
        <w:tabs>
          <w:tab w:val="left" w:pos="823"/>
        </w:tabs>
        <w:spacing w:after="170"/>
      </w:pPr>
      <w:r>
        <w:rPr>
          <w:rFonts w:cs="Times New Roman"/>
          <w:color w:val="000000" w:themeColor="text1"/>
          <w:sz w:val="24"/>
          <w:szCs w:val="24"/>
        </w:rPr>
        <w:t xml:space="preserve">En 2001, le Conseil européen de Laeken a </w:t>
      </w:r>
      <w:r>
        <w:rPr>
          <w:rFonts w:cs="Times New Roman"/>
          <w:color w:val="000000" w:themeColor="text1"/>
          <w:sz w:val="24"/>
          <w:szCs w:val="24"/>
        </w:rPr>
        <w:t>adopté</w:t>
      </w:r>
      <w:r>
        <w:rPr>
          <w:rFonts w:cs="Times New Roman"/>
          <w:color w:val="000000" w:themeColor="text1"/>
          <w:sz w:val="24"/>
          <w:szCs w:val="24"/>
        </w:rPr>
        <w:t xml:space="preserve"> la « Déclaration sur l’avenir de l’Union européenne, pour plus de démocratie, de transparence et d’efficacité » et convoqué</w:t>
      </w:r>
      <w:r>
        <w:rPr>
          <w:rFonts w:cs="Times New Roman"/>
          <w:color w:val="000000" w:themeColor="text1"/>
          <w:sz w:val="24"/>
          <w:szCs w:val="24"/>
        </w:rPr>
        <w:t xml:space="preserve"> la « Convention sur l’avenir de l’Europe ». </w:t>
      </w:r>
      <w:r>
        <w:rPr>
          <w:rFonts w:cs="Times New Roman"/>
          <w:color w:val="000000" w:themeColor="text1"/>
          <w:sz w:val="24"/>
          <w:szCs w:val="24"/>
        </w:rPr>
        <w:t>À partir</w:t>
      </w:r>
      <w:r>
        <w:rPr>
          <w:rFonts w:eastAsiaTheme="minorHAnsi" w:cs="Times New Roman"/>
          <w:color w:val="000000" w:themeColor="text1"/>
          <w:sz w:val="24"/>
          <w:szCs w:val="24"/>
        </w:rPr>
        <w:t xml:space="preserve"> de 2004, l’UE s’est </w:t>
      </w:r>
      <w:r>
        <w:rPr>
          <w:rFonts w:eastAsiaTheme="minorHAnsi" w:cs="Times New Roman"/>
          <w:color w:val="000000" w:themeColor="text1"/>
          <w:sz w:val="24"/>
          <w:szCs w:val="24"/>
        </w:rPr>
        <w:t>élargie</w:t>
      </w:r>
      <w:r>
        <w:rPr>
          <w:rFonts w:eastAsiaTheme="minorHAnsi" w:cs="Times New Roman"/>
          <w:color w:val="000000" w:themeColor="text1"/>
          <w:sz w:val="24"/>
          <w:szCs w:val="24"/>
        </w:rPr>
        <w:t xml:space="preserve"> vers l’Europe centrale et orientale, mais en 2005,</w:t>
      </w:r>
      <w:r>
        <w:rPr>
          <w:rFonts w:cs="Times New Roman"/>
          <w:color w:val="000000" w:themeColor="text1"/>
          <w:sz w:val="24"/>
          <w:szCs w:val="24"/>
        </w:rPr>
        <w:t xml:space="preserve"> le référendum d’approbation du projet de « </w:t>
      </w:r>
      <w:r w:rsidRPr="007D7723">
        <w:rPr>
          <w:rFonts w:cs="Times New Roman"/>
          <w:i/>
          <w:iCs/>
          <w:color w:val="000000" w:themeColor="text1"/>
          <w:sz w:val="24"/>
          <w:szCs w:val="24"/>
        </w:rPr>
        <w:t>traité constitutionnel</w:t>
      </w:r>
      <w:r>
        <w:rPr>
          <w:rFonts w:cs="Times New Roman"/>
          <w:color w:val="000000" w:themeColor="text1"/>
          <w:sz w:val="24"/>
          <w:szCs w:val="24"/>
        </w:rPr>
        <w:t xml:space="preserve"> » rédigé par la « Convention sur l’avenir de l’Europe » a </w:t>
      </w:r>
      <w:r>
        <w:rPr>
          <w:rFonts w:cs="Times New Roman"/>
          <w:color w:val="000000" w:themeColor="text1"/>
          <w:sz w:val="24"/>
          <w:szCs w:val="24"/>
        </w:rPr>
        <w:t>échoué</w:t>
      </w:r>
      <w:r>
        <w:rPr>
          <w:rFonts w:cs="Times New Roman"/>
          <w:color w:val="000000" w:themeColor="text1"/>
          <w:sz w:val="24"/>
          <w:szCs w:val="24"/>
        </w:rPr>
        <w:t xml:space="preserve"> en France, de même que la consultation populaire aux Pays-Bas. Progressivement, l’ambition d’unir plus étroitement l’Europe dans le cadre communautaire et intergouvernemental de l’UE s’est </w:t>
      </w:r>
      <w:r>
        <w:rPr>
          <w:rFonts w:cs="Times New Roman"/>
          <w:color w:val="000000" w:themeColor="text1"/>
          <w:sz w:val="24"/>
          <w:szCs w:val="24"/>
        </w:rPr>
        <w:t>amenuisé</w:t>
      </w:r>
      <w:r>
        <w:rPr>
          <w:rFonts w:cs="Times New Roman"/>
          <w:color w:val="000000" w:themeColor="text1"/>
          <w:sz w:val="24"/>
          <w:szCs w:val="24"/>
        </w:rPr>
        <w:t>e.</w:t>
      </w:r>
    </w:p>
    <w:p w14:paraId="73F76C54" w14:textId="77777777" w:rsidR="00034E25" w:rsidRDefault="00253DFD">
      <w:pPr>
        <w:spacing w:after="170" w:line="276" w:lineRule="auto"/>
        <w:jc w:val="both"/>
      </w:pPr>
      <w:r>
        <w:rPr>
          <w:b/>
          <w:bCs/>
          <w:color w:val="000000" w:themeColor="text1"/>
        </w:rPr>
        <w:t>En conclusion</w:t>
      </w:r>
    </w:p>
    <w:p w14:paraId="7603BC63" w14:textId="310F80FA" w:rsidR="00034E25" w:rsidRDefault="00253DFD">
      <w:pPr>
        <w:spacing w:after="170" w:line="276" w:lineRule="auto"/>
        <w:jc w:val="both"/>
      </w:pPr>
      <w:r>
        <w:t>L’union de l’Europe a certes progressé depuis 1944, mais ce fut principalement de 1958 à 1969 et de 1992 à 2002. Force est de constater que l</w:t>
      </w:r>
      <w:r>
        <w:rPr>
          <w:color w:val="000000" w:themeColor="text1"/>
        </w:rPr>
        <w:t>’Europe n’a toujours ni gouvernement légitime car démocratique, ni politique étrangère commune, ni politique de défense, ni armée</w:t>
      </w:r>
      <w:r w:rsidR="00B32E2F">
        <w:rPr>
          <w:color w:val="000000" w:themeColor="text1"/>
        </w:rPr>
        <w:t>.</w:t>
      </w:r>
    </w:p>
    <w:p w14:paraId="085F1522" w14:textId="77777777" w:rsidR="00034E25" w:rsidRDefault="00253DFD">
      <w:pPr>
        <w:spacing w:after="170" w:line="276" w:lineRule="auto"/>
        <w:jc w:val="both"/>
      </w:pPr>
      <w:r>
        <w:t xml:space="preserve">Compte tenu des défis auxquels l’Europe est confrontée, il s’impose de mettre fin </w:t>
      </w:r>
      <w:r>
        <w:t>d</w:t>
      </w:r>
      <w:r>
        <w:t xml:space="preserve">’urgence </w:t>
      </w:r>
      <w:r>
        <w:t xml:space="preserve">au délitement de l’UE et au </w:t>
      </w:r>
      <w:r>
        <w:rPr>
          <w:color w:val="000000" w:themeColor="text1"/>
        </w:rPr>
        <w:t>déclassement de l’Europe. P</w:t>
      </w:r>
      <w:r>
        <w:t xml:space="preserve">our cela, les députés européens devraient s’inspirer du </w:t>
      </w:r>
      <w:r>
        <w:rPr>
          <w:i/>
          <w:iCs/>
          <w:color w:val="000000" w:themeColor="text1"/>
        </w:rPr>
        <w:t>Manifeste de la résistance européenne</w:t>
      </w:r>
      <w:r>
        <w:t xml:space="preserve"> et reprendre le chantier ouvert par </w:t>
      </w:r>
      <w:r>
        <w:rPr>
          <w:color w:val="000000" w:themeColor="text1"/>
        </w:rPr>
        <w:t>le Conseil européen de Laeken, en dotant</w:t>
      </w:r>
      <w:r>
        <w:rPr>
          <w:color w:val="000000" w:themeColor="text1"/>
        </w:rPr>
        <w:t xml:space="preserve"> enfin</w:t>
      </w:r>
      <w:r>
        <w:rPr>
          <w:color w:val="000000" w:themeColor="text1"/>
        </w:rPr>
        <w:t xml:space="preserve"> l’Europe d’une Assemblée constituante.</w:t>
      </w:r>
    </w:p>
    <w:sectPr w:rsidR="00034E25">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16E" w14:textId="77777777" w:rsidR="00253DFD" w:rsidRDefault="00253DFD">
      <w:r>
        <w:separator/>
      </w:r>
    </w:p>
  </w:endnote>
  <w:endnote w:type="continuationSeparator" w:id="0">
    <w:p w14:paraId="1C651C3D" w14:textId="77777777" w:rsidR="00253DFD" w:rsidRDefault="0025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F68C" w14:textId="77777777" w:rsidR="00034E25" w:rsidRDefault="00253DFD">
      <w:r>
        <w:separator/>
      </w:r>
    </w:p>
  </w:footnote>
  <w:footnote w:type="continuationSeparator" w:id="0">
    <w:p w14:paraId="25035888" w14:textId="77777777" w:rsidR="00034E25" w:rsidRDefault="00253DFD">
      <w:r>
        <w:continuationSeparator/>
      </w:r>
    </w:p>
  </w:footnote>
  <w:footnote w:id="1">
    <w:p w14:paraId="2C59F6D3" w14:textId="77777777" w:rsidR="00034E25" w:rsidRDefault="00253DFD">
      <w:pPr>
        <w:pStyle w:val="Notedebasdepage"/>
        <w:jc w:val="left"/>
      </w:pPr>
      <w:r>
        <w:rPr>
          <w:rStyle w:val="Caractresdenotedebasdepage"/>
        </w:rPr>
        <w:footnoteRef/>
      </w:r>
      <w:r>
        <w:t xml:space="preserve"> Voir Altiero Spinelli et Ernesto Rossi, préface d'Eugenio Colorni, </w:t>
      </w:r>
      <w:r>
        <w:rPr>
          <w:i/>
          <w:iCs/>
        </w:rPr>
        <w:t xml:space="preserve">Il </w:t>
      </w:r>
      <w:proofErr w:type="spellStart"/>
      <w:r>
        <w:rPr>
          <w:i/>
          <w:iCs/>
        </w:rPr>
        <w:t>Manifesto</w:t>
      </w:r>
      <w:proofErr w:type="spellEnd"/>
      <w:r>
        <w:rPr>
          <w:i/>
          <w:iCs/>
        </w:rPr>
        <w:t xml:space="preserve"> di Ventotene / Le Manifeste de Ventotene</w:t>
      </w:r>
      <w:r>
        <w:t xml:space="preserve">. Présentation d'Enrico Letta et introductions de Lucio Levi et Pier </w:t>
      </w:r>
      <w:proofErr w:type="spellStart"/>
      <w:r>
        <w:t>Virgilio</w:t>
      </w:r>
      <w:proofErr w:type="spellEnd"/>
      <w:r>
        <w:t xml:space="preserve"> </w:t>
      </w:r>
      <w:proofErr w:type="spellStart"/>
      <w:r>
        <w:t>Dastoli</w:t>
      </w:r>
      <w:proofErr w:type="spellEnd"/>
      <w:r>
        <w:t xml:space="preserve">, </w:t>
      </w:r>
      <w:proofErr w:type="spellStart"/>
      <w:r>
        <w:t>Genoa</w:t>
      </w:r>
      <w:proofErr w:type="spellEnd"/>
      <w:r>
        <w:t>-Ventotene, 2021.</w:t>
      </w:r>
    </w:p>
  </w:footnote>
  <w:footnote w:id="2">
    <w:p w14:paraId="125EC38A" w14:textId="77777777" w:rsidR="00034E25" w:rsidRDefault="00253DFD">
      <w:pPr>
        <w:pStyle w:val="Notedebasdepage"/>
      </w:pPr>
      <w:r>
        <w:rPr>
          <w:rStyle w:val="Caractresdenotedebasdepage"/>
        </w:rPr>
        <w:footnoteRef/>
      </w:r>
      <w:r>
        <w:t xml:space="preserve"> </w:t>
      </w:r>
      <w:r>
        <w:rPr>
          <w:shd w:val="clear" w:color="auto" w:fill="FFFFFF"/>
        </w:rPr>
        <w:t>Cet accord et cette convention étaient des extensions du traité d’Union économique belgo-luxembourgeoise (UEBL) du 25 juillet 1921, qui a débouché le 23 mai 1935 sur une association monétaire paritaire.</w:t>
      </w:r>
    </w:p>
  </w:footnote>
  <w:footnote w:id="3">
    <w:p w14:paraId="5880322A" w14:textId="1DAC946F" w:rsidR="00034E25" w:rsidRDefault="00253DFD">
      <w:pPr>
        <w:pStyle w:val="Notedebasdepage"/>
        <w:rPr>
          <w:lang w:val="fr-BE"/>
        </w:rPr>
      </w:pPr>
      <w:r>
        <w:rPr>
          <w:rStyle w:val="Caractresdenotedebasdepage"/>
        </w:rPr>
        <w:footnoteRef/>
      </w:r>
      <w:r>
        <w:t xml:space="preserve"> </w:t>
      </w:r>
      <w:r w:rsidR="00B32E2F">
        <w:t xml:space="preserve">Voir </w:t>
      </w:r>
      <w:r>
        <w:t xml:space="preserve">sn, « La Résistance et l’idée européenne » </w:t>
      </w:r>
      <w:r>
        <w:rPr>
          <w:lang w:val="fr-BE"/>
        </w:rPr>
        <w:t xml:space="preserve">Luxembourg Centre for </w:t>
      </w:r>
      <w:proofErr w:type="spellStart"/>
      <w:r>
        <w:rPr>
          <w:lang w:val="fr-BE"/>
        </w:rPr>
        <w:t>Contemporary</w:t>
      </w:r>
      <w:proofErr w:type="spellEnd"/>
      <w:r>
        <w:rPr>
          <w:lang w:val="fr-BE"/>
        </w:rPr>
        <w:t xml:space="preserve"> and digital </w:t>
      </w:r>
      <w:proofErr w:type="spellStart"/>
      <w:r>
        <w:rPr>
          <w:lang w:val="fr-BE"/>
        </w:rPr>
        <w:t>History</w:t>
      </w:r>
      <w:proofErr w:type="spellEnd"/>
      <w:r>
        <w:t xml:space="preserve">, </w:t>
      </w:r>
      <w:hyperlink r:id="rId1">
        <w:r>
          <w:rPr>
            <w:rStyle w:val="Lienhypertexte"/>
          </w:rPr>
          <w:t>https://www.cvce.eu/collections/unit-content/-/unit/02bb76df-d066-4c08-a58a-d4686a3e68ff/81649a8e-0558-4721-b443-d609f19dfa24</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mailMerge>
    <w:mainDocumentType w:val="formLetters"/>
    <w:dataType w:val="textFile"/>
    <w:query w:val="SELECT * FROM Adresses.dbo.Adhérents 2022$"/>
  </w:mailMerge>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25"/>
    <w:rsid w:val="00034E25"/>
    <w:rsid w:val="00253DFD"/>
    <w:rsid w:val="007071DC"/>
    <w:rsid w:val="007D7723"/>
    <w:rsid w:val="009326CA"/>
    <w:rsid w:val="00B32E2F"/>
    <w:rsid w:val="00F8229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F40F053"/>
  <w15:docId w15:val="{914B2EA2-A638-F04F-A728-13A0B0D7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71F4"/>
    <w:rPr>
      <w:rFonts w:ascii="Times New Roman" w:eastAsia="Times New Roman" w:hAnsi="Times New Roman" w:cs="Times New Roman"/>
      <w:kern w:val="0"/>
      <w:lang w:val="fr-BE" w:eastAsia="fr-FR"/>
      <w14:ligatures w14:val="none"/>
    </w:rPr>
  </w:style>
  <w:style w:type="paragraph" w:styleId="Titre1">
    <w:name w:val="heading 1"/>
    <w:basedOn w:val="Normal"/>
    <w:next w:val="Normal"/>
    <w:link w:val="Titre1Car"/>
    <w:uiPriority w:val="9"/>
    <w:qFormat/>
    <w:rsid w:val="000D71F4"/>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unhideWhenUsed/>
    <w:qFormat/>
    <w:rsid w:val="000D71F4"/>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0D71F4"/>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0D71F4"/>
    <w:pPr>
      <w:keepNext/>
      <w:keepLines/>
      <w:spacing w:before="80" w:after="40"/>
      <w:jc w:val="both"/>
      <w:outlineLvl w:val="3"/>
    </w:pPr>
    <w:rPr>
      <w:rFonts w:asciiTheme="minorHAnsi" w:eastAsiaTheme="majorEastAsia" w:hAnsiTheme="minorHAnsi" w:cstheme="majorBidi"/>
      <w:i/>
      <w:iCs/>
      <w:color w:val="2F5496" w:themeColor="accent1" w:themeShade="BF"/>
      <w:kern w:val="2"/>
      <w:lang w:val="fr-FR" w:eastAsia="en-US"/>
      <w14:ligatures w14:val="standardContextual"/>
    </w:rPr>
  </w:style>
  <w:style w:type="paragraph" w:styleId="Titre5">
    <w:name w:val="heading 5"/>
    <w:basedOn w:val="Normal"/>
    <w:next w:val="Normal"/>
    <w:link w:val="Titre5Car"/>
    <w:uiPriority w:val="9"/>
    <w:semiHidden/>
    <w:unhideWhenUsed/>
    <w:qFormat/>
    <w:rsid w:val="000D71F4"/>
    <w:pPr>
      <w:keepNext/>
      <w:keepLines/>
      <w:spacing w:before="80" w:after="40"/>
      <w:jc w:val="both"/>
      <w:outlineLvl w:val="4"/>
    </w:pPr>
    <w:rPr>
      <w:rFonts w:asciiTheme="minorHAnsi" w:eastAsiaTheme="majorEastAsia" w:hAnsiTheme="minorHAnsi" w:cstheme="majorBidi"/>
      <w:color w:val="2F5496" w:themeColor="accent1" w:themeShade="BF"/>
      <w:kern w:val="2"/>
      <w:lang w:val="fr-FR" w:eastAsia="en-US"/>
      <w14:ligatures w14:val="standardContextual"/>
    </w:rPr>
  </w:style>
  <w:style w:type="paragraph" w:styleId="Titre6">
    <w:name w:val="heading 6"/>
    <w:basedOn w:val="Normal"/>
    <w:next w:val="Normal"/>
    <w:link w:val="Titre6Car"/>
    <w:uiPriority w:val="9"/>
    <w:semiHidden/>
    <w:unhideWhenUsed/>
    <w:qFormat/>
    <w:rsid w:val="000D71F4"/>
    <w:pPr>
      <w:keepNext/>
      <w:keepLines/>
      <w:spacing w:before="40"/>
      <w:jc w:val="both"/>
      <w:outlineLvl w:val="5"/>
    </w:pPr>
    <w:rPr>
      <w:rFonts w:asciiTheme="minorHAnsi" w:eastAsiaTheme="majorEastAsia" w:hAnsiTheme="minorHAnsi" w:cstheme="majorBidi"/>
      <w:i/>
      <w:iCs/>
      <w:color w:val="595959" w:themeColor="text1" w:themeTint="A6"/>
      <w:kern w:val="2"/>
      <w:lang w:val="fr-FR" w:eastAsia="en-US"/>
      <w14:ligatures w14:val="standardContextual"/>
    </w:rPr>
  </w:style>
  <w:style w:type="paragraph" w:styleId="Titre7">
    <w:name w:val="heading 7"/>
    <w:basedOn w:val="Normal"/>
    <w:next w:val="Normal"/>
    <w:link w:val="Titre7Car"/>
    <w:uiPriority w:val="9"/>
    <w:semiHidden/>
    <w:unhideWhenUsed/>
    <w:qFormat/>
    <w:rsid w:val="000D71F4"/>
    <w:pPr>
      <w:keepNext/>
      <w:keepLines/>
      <w:spacing w:before="40"/>
      <w:jc w:val="both"/>
      <w:outlineLvl w:val="6"/>
    </w:pPr>
    <w:rPr>
      <w:rFonts w:asciiTheme="minorHAnsi" w:eastAsiaTheme="majorEastAsia" w:hAnsiTheme="minorHAnsi" w:cstheme="majorBidi"/>
      <w:color w:val="595959" w:themeColor="text1" w:themeTint="A6"/>
      <w:kern w:val="2"/>
      <w:lang w:val="fr-FR" w:eastAsia="en-US"/>
      <w14:ligatures w14:val="standardContextual"/>
    </w:rPr>
  </w:style>
  <w:style w:type="paragraph" w:styleId="Titre8">
    <w:name w:val="heading 8"/>
    <w:basedOn w:val="Normal"/>
    <w:next w:val="Normal"/>
    <w:link w:val="Titre8Car"/>
    <w:uiPriority w:val="9"/>
    <w:semiHidden/>
    <w:unhideWhenUsed/>
    <w:qFormat/>
    <w:rsid w:val="000D71F4"/>
    <w:pPr>
      <w:keepNext/>
      <w:keepLines/>
      <w:jc w:val="both"/>
      <w:outlineLvl w:val="7"/>
    </w:pPr>
    <w:rPr>
      <w:rFonts w:asciiTheme="minorHAnsi" w:eastAsiaTheme="majorEastAsia" w:hAnsiTheme="minorHAnsi" w:cstheme="majorBidi"/>
      <w:i/>
      <w:iCs/>
      <w:color w:val="272727" w:themeColor="text1" w:themeTint="D8"/>
      <w:kern w:val="2"/>
      <w:lang w:val="fr-FR" w:eastAsia="en-US"/>
      <w14:ligatures w14:val="standardContextual"/>
    </w:rPr>
  </w:style>
  <w:style w:type="paragraph" w:styleId="Titre9">
    <w:name w:val="heading 9"/>
    <w:basedOn w:val="Normal"/>
    <w:next w:val="Normal"/>
    <w:link w:val="Titre9Car"/>
    <w:uiPriority w:val="9"/>
    <w:semiHidden/>
    <w:unhideWhenUsed/>
    <w:qFormat/>
    <w:rsid w:val="000D71F4"/>
    <w:pPr>
      <w:keepNext/>
      <w:keepLines/>
      <w:jc w:val="both"/>
      <w:outlineLvl w:val="8"/>
    </w:pPr>
    <w:rPr>
      <w:rFonts w:asciiTheme="minorHAnsi" w:eastAsiaTheme="majorEastAsia" w:hAnsiTheme="minorHAnsi" w:cstheme="majorBidi"/>
      <w:color w:val="272727" w:themeColor="text1" w:themeTint="D8"/>
      <w:kern w:val="2"/>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D71F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qFormat/>
    <w:rsid w:val="000D71F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sid w:val="000D71F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0D71F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0D71F4"/>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sid w:val="000D71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0D71F4"/>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0D71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0D71F4"/>
    <w:rPr>
      <w:rFonts w:eastAsiaTheme="majorEastAsia" w:cstheme="majorBidi"/>
      <w:color w:val="272727" w:themeColor="text1" w:themeTint="D8"/>
    </w:rPr>
  </w:style>
  <w:style w:type="character" w:customStyle="1" w:styleId="TitreCar">
    <w:name w:val="Titre Car"/>
    <w:basedOn w:val="Policepardfaut"/>
    <w:link w:val="Titre"/>
    <w:uiPriority w:val="10"/>
    <w:qFormat/>
    <w:rsid w:val="000D71F4"/>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0D71F4"/>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0D71F4"/>
    <w:rPr>
      <w:rFonts w:ascii="Times New Roman" w:hAnsi="Times New Roman" w:cs="Times New Roman (Corps CS)"/>
      <w:i/>
      <w:iCs/>
      <w:color w:val="404040" w:themeColor="text1" w:themeTint="BF"/>
    </w:rPr>
  </w:style>
  <w:style w:type="character" w:styleId="Accentuationintense">
    <w:name w:val="Intense Emphasis"/>
    <w:basedOn w:val="Policepardfaut"/>
    <w:uiPriority w:val="21"/>
    <w:qFormat/>
    <w:rsid w:val="000D71F4"/>
    <w:rPr>
      <w:i/>
      <w:iCs/>
      <w:color w:val="2F5496" w:themeColor="accent1" w:themeShade="BF"/>
    </w:rPr>
  </w:style>
  <w:style w:type="character" w:customStyle="1" w:styleId="CitationintenseCar">
    <w:name w:val="Citation intense Car"/>
    <w:basedOn w:val="Policepardfaut"/>
    <w:link w:val="Citationintense"/>
    <w:uiPriority w:val="30"/>
    <w:qFormat/>
    <w:rsid w:val="000D71F4"/>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0D71F4"/>
    <w:rPr>
      <w:b/>
      <w:bCs/>
      <w:smallCaps/>
      <w:color w:val="2F5496" w:themeColor="accent1" w:themeShade="BF"/>
      <w:spacing w:val="5"/>
    </w:rPr>
  </w:style>
  <w:style w:type="character" w:customStyle="1" w:styleId="InternetLink">
    <w:name w:val="Internet Link"/>
    <w:basedOn w:val="Policepardfaut"/>
    <w:uiPriority w:val="99"/>
    <w:unhideWhenUsed/>
    <w:qFormat/>
    <w:rsid w:val="000D71F4"/>
    <w:rPr>
      <w:color w:val="0000FF"/>
      <w:u w:val="single"/>
    </w:rPr>
  </w:style>
  <w:style w:type="character" w:customStyle="1" w:styleId="NotedebasdepageCar">
    <w:name w:val="Note de bas de page Car"/>
    <w:basedOn w:val="Policepardfaut"/>
    <w:link w:val="Notedebasdepage"/>
    <w:uiPriority w:val="99"/>
    <w:qFormat/>
    <w:rsid w:val="000D71F4"/>
    <w:rPr>
      <w:rFonts w:ascii="Times New Roman" w:hAnsi="Times New Roman" w:cs="Times New Roman (Corps CS)"/>
      <w:color w:val="000000" w:themeColor="text1"/>
      <w:kern w:val="0"/>
      <w:sz w:val="20"/>
      <w:szCs w:val="20"/>
      <w14:ligatures w14:val="none"/>
    </w:rPr>
  </w:style>
  <w:style w:type="character" w:customStyle="1" w:styleId="Caractresdenotedebasdepage">
    <w:name w:val="Caractères de note de bas de page"/>
    <w:basedOn w:val="Policepardfaut"/>
    <w:uiPriority w:val="99"/>
    <w:unhideWhenUsed/>
    <w:qFormat/>
    <w:rsid w:val="000D71F4"/>
    <w:rPr>
      <w:vertAlign w:val="superscript"/>
    </w:rPr>
  </w:style>
  <w:style w:type="character" w:styleId="Appelnotedebasdep">
    <w:name w:val="footnote reference"/>
    <w:rPr>
      <w:vertAlign w:val="superscript"/>
    </w:rPr>
  </w:style>
  <w:style w:type="character" w:styleId="Mentionnonrsolue">
    <w:name w:val="Unresolved Mention"/>
    <w:basedOn w:val="Policepardfaut"/>
    <w:uiPriority w:val="99"/>
    <w:qFormat/>
    <w:rsid w:val="000D71F4"/>
    <w:rPr>
      <w:color w:val="605E5C"/>
      <w:shd w:val="clear" w:color="auto" w:fill="E1DFDD"/>
    </w:rPr>
  </w:style>
  <w:style w:type="character" w:customStyle="1" w:styleId="apple-converted-space">
    <w:name w:val="apple-converted-space"/>
    <w:basedOn w:val="Policepardfaut"/>
    <w:qFormat/>
    <w:rsid w:val="000D71F4"/>
  </w:style>
  <w:style w:type="character" w:styleId="Lienhypertextesuivivisit">
    <w:name w:val="FollowedHyperlink"/>
    <w:basedOn w:val="Policepardfaut"/>
    <w:uiPriority w:val="99"/>
    <w:semiHidden/>
    <w:unhideWhenUsed/>
    <w:rsid w:val="000D71F4"/>
    <w:rPr>
      <w:color w:val="954F72" w:themeColor="followedHyperlink"/>
      <w:u w:val="single"/>
    </w:rPr>
  </w:style>
  <w:style w:type="character" w:customStyle="1" w:styleId="5ParagrapheCar">
    <w:name w:val="*5_Paragraphe Car"/>
    <w:basedOn w:val="Policepardfaut"/>
    <w:link w:val="5Paragraphe"/>
    <w:qFormat/>
    <w:rsid w:val="00D509F8"/>
    <w:rPr>
      <w:rFonts w:ascii="Times New Roman" w:eastAsiaTheme="minorEastAsia" w:hAnsi="Times New Roman"/>
      <w:kern w:val="0"/>
      <w:sz w:val="18"/>
      <w:szCs w:val="20"/>
      <w14:ligatures w14:val="none"/>
    </w:rPr>
  </w:style>
  <w:style w:type="character" w:customStyle="1" w:styleId="NormalWebCar">
    <w:name w:val="Normal (Web) Car"/>
    <w:link w:val="NormalWeb"/>
    <w:uiPriority w:val="99"/>
    <w:qFormat/>
    <w:locked/>
    <w:rsid w:val="005A0A6A"/>
    <w:rPr>
      <w:rFonts w:ascii="Times New Roman" w:eastAsia="Times New Roman" w:hAnsi="Times New Roman" w:cs="Times New Roman"/>
      <w:kern w:val="0"/>
      <w:lang w:val="fr-BE" w:eastAsia="fr-FR"/>
      <w14:ligatures w14:val="none"/>
    </w:rPr>
  </w:style>
  <w:style w:type="character" w:styleId="lev">
    <w:name w:val="Strong"/>
    <w:uiPriority w:val="22"/>
    <w:qFormat/>
    <w:rsid w:val="00BE05E1"/>
    <w:rPr>
      <w:b/>
      <w:color w:val="ED7D31" w:themeColor="accent2"/>
    </w:rPr>
  </w:style>
  <w:style w:type="character" w:styleId="Lienhypertexte">
    <w:name w:val="Hyperlink"/>
    <w:rPr>
      <w:color w:val="000080"/>
      <w:u w:val="single"/>
    </w:rPr>
  </w:style>
  <w:style w:type="character" w:styleId="Appeldenotedefin">
    <w:name w:val="endnote reference"/>
    <w:rPr>
      <w:vertAlign w:val="superscript"/>
    </w:rPr>
  </w:style>
  <w:style w:type="character" w:customStyle="1" w:styleId="Caractresdenotedefin">
    <w:name w:val="Caractères de note de fin"/>
    <w:qFormat/>
  </w:style>
  <w:style w:type="character" w:styleId="Numrodeligne">
    <w:name w:val="line number"/>
  </w:style>
  <w:style w:type="paragraph" w:styleId="Titre">
    <w:name w:val="Title"/>
    <w:basedOn w:val="Normal"/>
    <w:next w:val="Corpsdetexte"/>
    <w:link w:val="TitreCar"/>
    <w:uiPriority w:val="10"/>
    <w:qFormat/>
    <w:rsid w:val="000D71F4"/>
    <w:pPr>
      <w:spacing w:after="80"/>
      <w:contextualSpacing/>
      <w:jc w:val="both"/>
    </w:pPr>
    <w:rPr>
      <w:rFonts w:asciiTheme="majorHAnsi" w:eastAsiaTheme="majorEastAsia" w:hAnsiTheme="majorHAnsi" w:cstheme="majorBidi"/>
      <w:spacing w:val="-10"/>
      <w:kern w:val="2"/>
      <w:sz w:val="56"/>
      <w:szCs w:val="56"/>
      <w:lang w:val="fr-FR" w:eastAsia="en-US"/>
      <w14:ligatures w14:val="standardContextual"/>
    </w:rPr>
  </w:style>
  <w:style w:type="paragraph" w:styleId="Corpsdetexte">
    <w:name w:val="Body Text"/>
    <w:basedOn w:val="Normal"/>
    <w:pPr>
      <w:spacing w:after="140" w:line="276" w:lineRule="auto"/>
    </w:pPr>
  </w:style>
  <w:style w:type="paragraph" w:styleId="Liste">
    <w:name w:val="List"/>
    <w:basedOn w:val="Corpsdetexte"/>
    <w:rPr>
      <w:rFonts w:ascii="Georgia" w:hAnsi="Georgia" w:cs="Mangal"/>
    </w:rPr>
  </w:style>
  <w:style w:type="paragraph" w:styleId="Lgende">
    <w:name w:val="caption"/>
    <w:basedOn w:val="Normal"/>
    <w:qFormat/>
    <w:pPr>
      <w:suppressLineNumbers/>
      <w:spacing w:before="120" w:after="120"/>
    </w:pPr>
    <w:rPr>
      <w:rFonts w:ascii="Georgia" w:hAnsi="Georgia" w:cs="Mangal"/>
      <w:i/>
      <w:iCs/>
      <w:sz w:val="18"/>
    </w:rPr>
  </w:style>
  <w:style w:type="paragraph" w:customStyle="1" w:styleId="Index">
    <w:name w:val="Index"/>
    <w:basedOn w:val="Normal"/>
    <w:qFormat/>
    <w:pPr>
      <w:suppressLineNumbers/>
    </w:pPr>
    <w:rPr>
      <w:rFonts w:ascii="Georgia" w:hAnsi="Georgia" w:cs="Mangal"/>
    </w:rPr>
  </w:style>
  <w:style w:type="paragraph" w:styleId="Sous-titre">
    <w:name w:val="Subtitle"/>
    <w:basedOn w:val="Normal"/>
    <w:next w:val="Normal"/>
    <w:link w:val="Sous-titreCar"/>
    <w:uiPriority w:val="11"/>
    <w:qFormat/>
    <w:rsid w:val="000D71F4"/>
    <w:pPr>
      <w:spacing w:after="160"/>
      <w:jc w:val="both"/>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paragraph" w:styleId="Citation">
    <w:name w:val="Quote"/>
    <w:basedOn w:val="Normal"/>
    <w:next w:val="Normal"/>
    <w:link w:val="CitationCar"/>
    <w:uiPriority w:val="29"/>
    <w:qFormat/>
    <w:rsid w:val="000D71F4"/>
    <w:pPr>
      <w:spacing w:before="160" w:after="160"/>
      <w:jc w:val="center"/>
    </w:pPr>
    <w:rPr>
      <w:rFonts w:eastAsiaTheme="minorHAnsi" w:cs="Times New Roman (Corps CS)"/>
      <w:i/>
      <w:iCs/>
      <w:color w:val="404040" w:themeColor="text1" w:themeTint="BF"/>
      <w:kern w:val="2"/>
      <w:lang w:val="fr-FR" w:eastAsia="en-US"/>
      <w14:ligatures w14:val="standardContextual"/>
    </w:rPr>
  </w:style>
  <w:style w:type="paragraph" w:styleId="Paragraphedeliste">
    <w:name w:val="List Paragraph"/>
    <w:basedOn w:val="Normal"/>
    <w:uiPriority w:val="34"/>
    <w:qFormat/>
    <w:rsid w:val="000D71F4"/>
    <w:pPr>
      <w:spacing w:after="120"/>
      <w:ind w:left="720"/>
      <w:contextualSpacing/>
      <w:jc w:val="both"/>
    </w:pPr>
    <w:rPr>
      <w:rFonts w:eastAsiaTheme="minorHAnsi" w:cs="Times New Roman (Corps CS)"/>
      <w:kern w:val="2"/>
      <w:lang w:val="fr-FR" w:eastAsia="en-US"/>
      <w14:ligatures w14:val="standardContextual"/>
    </w:rPr>
  </w:style>
  <w:style w:type="paragraph" w:styleId="Citationintense">
    <w:name w:val="Intense Quote"/>
    <w:basedOn w:val="Normal"/>
    <w:next w:val="Normal"/>
    <w:link w:val="CitationintenseCar"/>
    <w:uiPriority w:val="30"/>
    <w:qFormat/>
    <w:rsid w:val="000D71F4"/>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imes New Roman (Corps CS)"/>
      <w:i/>
      <w:iCs/>
      <w:color w:val="2F5496" w:themeColor="accent1" w:themeShade="BF"/>
      <w:kern w:val="2"/>
      <w:lang w:val="fr-FR" w:eastAsia="en-US"/>
      <w14:ligatures w14:val="standardContextual"/>
    </w:rPr>
  </w:style>
  <w:style w:type="paragraph" w:styleId="Notedebasdepage">
    <w:name w:val="footnote text"/>
    <w:basedOn w:val="Normal"/>
    <w:link w:val="NotedebasdepageCar"/>
    <w:uiPriority w:val="99"/>
    <w:unhideWhenUsed/>
    <w:rsid w:val="000D71F4"/>
    <w:pPr>
      <w:jc w:val="both"/>
    </w:pPr>
    <w:rPr>
      <w:rFonts w:eastAsiaTheme="minorHAnsi" w:cs="Times New Roman (Corps CS)"/>
      <w:color w:val="000000" w:themeColor="text1"/>
      <w:sz w:val="20"/>
      <w:szCs w:val="20"/>
      <w:lang w:val="fr-FR" w:eastAsia="en-US"/>
    </w:rPr>
  </w:style>
  <w:style w:type="paragraph" w:styleId="NormalWeb">
    <w:name w:val="Normal (Web)"/>
    <w:basedOn w:val="Normal"/>
    <w:link w:val="NormalWebCar"/>
    <w:uiPriority w:val="99"/>
    <w:unhideWhenUsed/>
    <w:qFormat/>
    <w:rsid w:val="00611899"/>
    <w:pPr>
      <w:spacing w:beforeAutospacing="1" w:afterAutospacing="1"/>
    </w:pPr>
  </w:style>
  <w:style w:type="paragraph" w:customStyle="1" w:styleId="msonormal0">
    <w:name w:val="msonormal"/>
    <w:basedOn w:val="Normal"/>
    <w:qFormat/>
    <w:rsid w:val="001407A4"/>
    <w:pPr>
      <w:spacing w:beforeAutospacing="1" w:afterAutospacing="1"/>
    </w:pPr>
  </w:style>
  <w:style w:type="paragraph" w:customStyle="1" w:styleId="5Paragraphe">
    <w:name w:val="*5_Paragraphe"/>
    <w:basedOn w:val="Normal"/>
    <w:link w:val="5ParagrapheCar"/>
    <w:qFormat/>
    <w:rsid w:val="00D509F8"/>
    <w:pPr>
      <w:spacing w:after="200" w:line="276" w:lineRule="auto"/>
      <w:jc w:val="both"/>
    </w:pPr>
    <w:rPr>
      <w:rFonts w:eastAsiaTheme="minorEastAsia" w:cstheme="minorBidi"/>
      <w:sz w:val="18"/>
      <w:szCs w:val="20"/>
      <w:lang w:val="fr-FR" w:eastAsia="en-US"/>
    </w:rPr>
  </w:style>
  <w:style w:type="numbering" w:customStyle="1" w:styleId="Pasdeliste">
    <w:name w:val="Pas de liste"/>
    <w:uiPriority w:val="99"/>
    <w:semiHidden/>
    <w:unhideWhenUsed/>
    <w:qFormat/>
  </w:style>
  <w:style w:type="paragraph" w:styleId="Rvision">
    <w:name w:val="Revision"/>
    <w:hidden/>
    <w:uiPriority w:val="99"/>
    <w:semiHidden/>
    <w:rsid w:val="00B32E2F"/>
    <w:pPr>
      <w:suppressAutoHyphens w:val="0"/>
    </w:pPr>
    <w:rPr>
      <w:rFonts w:ascii="Times New Roman" w:eastAsia="Times New Roman" w:hAnsi="Times New Roman" w:cs="Times New Roman"/>
      <w:kern w:val="0"/>
      <w:lang w:val="fr-BE"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vce.eu/collections/unit-content/-/unit/02bb76df-d066-4c08-a58a-d4686a3e68ff/81649a8e-0558-4721-b443-d609f19dfa24"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448C-71E7-1F43-845E-75F3D9B9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2773</Words>
  <Characters>15255</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dc:description/>
  <cp:lastModifiedBy>Jean Marsia</cp:lastModifiedBy>
  <cp:revision>3</cp:revision>
  <dcterms:created xsi:type="dcterms:W3CDTF">2024-10-11T15:57:00Z</dcterms:created>
  <dcterms:modified xsi:type="dcterms:W3CDTF">2024-10-11T16:28:00Z</dcterms:modified>
  <dc:language>fr-FR</dc:language>
</cp:coreProperties>
</file>