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90F3" w14:textId="4D8BD95E" w:rsidR="00492C83" w:rsidRPr="001D411C" w:rsidRDefault="697C15F3" w:rsidP="007A5259">
      <w:pPr>
        <w:tabs>
          <w:tab w:val="left" w:pos="3068"/>
        </w:tabs>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New Roman" w:hAnsi="Times New Roman" w:cs="Times New Roman"/>
          <w:color w:val="000000" w:themeColor="text1"/>
        </w:rPr>
        <w:t>OPINION</w:t>
      </w:r>
      <w:r w:rsidR="007A5259">
        <w:rPr>
          <w:rFonts w:ascii="Times New Roman" w:eastAsia="Times New Roman" w:hAnsi="Times New Roman" w:cs="Times New Roman"/>
          <w:color w:val="000000" w:themeColor="text1"/>
        </w:rPr>
        <w:tab/>
      </w:r>
    </w:p>
    <w:p w14:paraId="32406EBB" w14:textId="14EC7B7B" w:rsidR="00492C83" w:rsidRPr="001D411C" w:rsidRDefault="697C15F3" w:rsidP="008055F6">
      <w:pPr>
        <w:adjustRightInd w:val="0"/>
        <w:snapToGrid w:val="0"/>
        <w:spacing w:after="100" w:afterAutospacing="1" w:line="240" w:lineRule="auto"/>
        <w:jc w:val="center"/>
        <w:rPr>
          <w:rFonts w:ascii="Times New Roman" w:hAnsi="Times New Roman" w:cs="Times New Roman"/>
          <w:color w:val="000000" w:themeColor="text1"/>
        </w:rPr>
      </w:pPr>
      <w:r w:rsidRPr="001D411C">
        <w:rPr>
          <w:rFonts w:ascii="Times New Roman" w:eastAsia="Times" w:hAnsi="Times New Roman" w:cs="Times New Roman"/>
          <w:color w:val="000000" w:themeColor="text1"/>
        </w:rPr>
        <w:t>Pour mettre fin au décrochage de l’Europe, elle doit devenir plus inclusive</w:t>
      </w:r>
    </w:p>
    <w:p w14:paraId="09202BC0" w14:textId="17738CEC" w:rsidR="00492C83" w:rsidRPr="001D411C" w:rsidRDefault="697C15F3" w:rsidP="008055F6">
      <w:pPr>
        <w:adjustRightInd w:val="0"/>
        <w:snapToGrid w:val="0"/>
        <w:spacing w:after="100" w:afterAutospacing="1" w:line="240" w:lineRule="auto"/>
        <w:jc w:val="right"/>
        <w:rPr>
          <w:rFonts w:ascii="Times New Roman" w:hAnsi="Times New Roman" w:cs="Times New Roman"/>
          <w:color w:val="000000" w:themeColor="text1"/>
        </w:rPr>
      </w:pPr>
      <w:r w:rsidRPr="001D411C">
        <w:rPr>
          <w:rFonts w:ascii="Times New Roman" w:eastAsia="Times" w:hAnsi="Times New Roman" w:cs="Times New Roman"/>
          <w:color w:val="000000" w:themeColor="text1"/>
        </w:rPr>
        <w:t>Par Jean MARSIA, président de la Société européenne de défense AISBL (S€D)</w:t>
      </w:r>
    </w:p>
    <w:p w14:paraId="5B01CE50" w14:textId="356AA829" w:rsidR="00492C83" w:rsidRPr="001D411C" w:rsidRDefault="697C15F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Après les récents rapports que MM. Letta et Draghi ont adressé</w:t>
      </w:r>
      <w:r w:rsidR="001D411C" w:rsidRPr="001D411C">
        <w:rPr>
          <w:rFonts w:ascii="Times New Roman" w:eastAsia="Times" w:hAnsi="Times New Roman" w:cs="Times New Roman"/>
          <w:color w:val="000000" w:themeColor="text1"/>
        </w:rPr>
        <w:t>s</w:t>
      </w:r>
      <w:r w:rsidRPr="001D411C">
        <w:rPr>
          <w:rFonts w:ascii="Times New Roman" w:eastAsia="Times" w:hAnsi="Times New Roman" w:cs="Times New Roman"/>
          <w:color w:val="000000" w:themeColor="text1"/>
        </w:rPr>
        <w:t xml:space="preserve"> à la Commission européenne, le constat du décrochage </w:t>
      </w:r>
      <w:r w:rsidR="3DD82F05" w:rsidRPr="001D411C">
        <w:rPr>
          <w:rFonts w:ascii="Times New Roman" w:eastAsia="Times" w:hAnsi="Times New Roman" w:cs="Times New Roman"/>
          <w:color w:val="000000" w:themeColor="text1"/>
        </w:rPr>
        <w:t xml:space="preserve">économique </w:t>
      </w:r>
      <w:r w:rsidR="7FE23279" w:rsidRPr="001D411C">
        <w:rPr>
          <w:rFonts w:ascii="Times New Roman" w:eastAsia="Times" w:hAnsi="Times New Roman" w:cs="Times New Roman"/>
          <w:color w:val="000000" w:themeColor="text1"/>
        </w:rPr>
        <w:t xml:space="preserve">et technologique </w:t>
      </w:r>
      <w:r w:rsidRPr="001D411C">
        <w:rPr>
          <w:rFonts w:ascii="Times New Roman" w:eastAsia="Times" w:hAnsi="Times New Roman" w:cs="Times New Roman"/>
          <w:color w:val="000000" w:themeColor="text1"/>
        </w:rPr>
        <w:t xml:space="preserve">de l’Europe </w:t>
      </w:r>
      <w:r w:rsidR="5066DEA1" w:rsidRPr="001D411C">
        <w:rPr>
          <w:rFonts w:ascii="Times New Roman" w:eastAsia="Times" w:hAnsi="Times New Roman" w:cs="Times New Roman"/>
          <w:color w:val="000000" w:themeColor="text1"/>
        </w:rPr>
        <w:t xml:space="preserve">par rapport aux </w:t>
      </w:r>
      <w:r w:rsidR="1726A02C" w:rsidRPr="001D411C">
        <w:rPr>
          <w:rFonts w:ascii="Times New Roman" w:eastAsia="Times" w:hAnsi="Times New Roman" w:cs="Times New Roman"/>
          <w:color w:val="000000" w:themeColor="text1"/>
        </w:rPr>
        <w:t>États</w:t>
      </w:r>
      <w:r w:rsidR="5066DEA1" w:rsidRPr="001D411C">
        <w:rPr>
          <w:rFonts w:ascii="Times New Roman" w:eastAsia="Times" w:hAnsi="Times New Roman" w:cs="Times New Roman"/>
          <w:color w:val="000000" w:themeColor="text1"/>
        </w:rPr>
        <w:t xml:space="preserve">-Unis </w:t>
      </w:r>
      <w:r w:rsidR="4C38E66B" w:rsidRPr="001D411C">
        <w:rPr>
          <w:rFonts w:ascii="Times New Roman" w:eastAsia="Times" w:hAnsi="Times New Roman" w:cs="Times New Roman"/>
          <w:color w:val="000000" w:themeColor="text1"/>
        </w:rPr>
        <w:t>d</w:t>
      </w:r>
      <w:r w:rsidR="5066DEA1" w:rsidRPr="001D411C">
        <w:rPr>
          <w:rFonts w:ascii="Times New Roman" w:eastAsia="Times" w:hAnsi="Times New Roman" w:cs="Times New Roman"/>
          <w:color w:val="000000" w:themeColor="text1"/>
        </w:rPr>
        <w:t>’A</w:t>
      </w:r>
      <w:r w:rsidR="692227E5" w:rsidRPr="001D411C">
        <w:rPr>
          <w:rFonts w:ascii="Times New Roman" w:eastAsia="Times" w:hAnsi="Times New Roman" w:cs="Times New Roman"/>
          <w:color w:val="000000" w:themeColor="text1"/>
        </w:rPr>
        <w:t>m</w:t>
      </w:r>
      <w:r w:rsidR="5066DEA1" w:rsidRPr="001D411C">
        <w:rPr>
          <w:rFonts w:ascii="Times New Roman" w:eastAsia="Times" w:hAnsi="Times New Roman" w:cs="Times New Roman"/>
          <w:color w:val="000000" w:themeColor="text1"/>
        </w:rPr>
        <w:t>é</w:t>
      </w:r>
      <w:r w:rsidR="6938BCF7" w:rsidRPr="001D411C">
        <w:rPr>
          <w:rFonts w:ascii="Times New Roman" w:eastAsia="Times" w:hAnsi="Times New Roman" w:cs="Times New Roman"/>
          <w:color w:val="000000" w:themeColor="text1"/>
        </w:rPr>
        <w:t>rique</w:t>
      </w:r>
      <w:r w:rsidR="5066DEA1" w:rsidRPr="001D411C">
        <w:rPr>
          <w:rFonts w:ascii="Times New Roman" w:eastAsia="Times" w:hAnsi="Times New Roman" w:cs="Times New Roman"/>
          <w:color w:val="000000" w:themeColor="text1"/>
        </w:rPr>
        <w:t xml:space="preserve"> </w:t>
      </w:r>
      <w:r w:rsidR="09DF3FAF" w:rsidRPr="001D411C">
        <w:rPr>
          <w:rFonts w:ascii="Times New Roman" w:eastAsia="Times" w:hAnsi="Times New Roman" w:cs="Times New Roman"/>
          <w:color w:val="000000" w:themeColor="text1"/>
        </w:rPr>
        <w:t>et</w:t>
      </w:r>
      <w:r w:rsidR="5066DEA1" w:rsidRPr="001D411C">
        <w:rPr>
          <w:rFonts w:ascii="Times New Roman" w:eastAsia="Times" w:hAnsi="Times New Roman" w:cs="Times New Roman"/>
          <w:color w:val="000000" w:themeColor="text1"/>
        </w:rPr>
        <w:t xml:space="preserve"> à </w:t>
      </w:r>
      <w:r w:rsidR="5D0576B3" w:rsidRPr="001D411C">
        <w:rPr>
          <w:rFonts w:ascii="Times New Roman" w:eastAsia="Times" w:hAnsi="Times New Roman" w:cs="Times New Roman"/>
          <w:color w:val="000000" w:themeColor="text1"/>
        </w:rPr>
        <w:t xml:space="preserve">la </w:t>
      </w:r>
      <w:r w:rsidR="5066DEA1" w:rsidRPr="001D411C">
        <w:rPr>
          <w:rFonts w:ascii="Times New Roman" w:eastAsia="Times" w:hAnsi="Times New Roman" w:cs="Times New Roman"/>
          <w:color w:val="000000" w:themeColor="text1"/>
        </w:rPr>
        <w:t>C</w:t>
      </w:r>
      <w:r w:rsidR="038FD2AA" w:rsidRPr="001D411C">
        <w:rPr>
          <w:rFonts w:ascii="Times New Roman" w:eastAsia="Times" w:hAnsi="Times New Roman" w:cs="Times New Roman"/>
          <w:color w:val="000000" w:themeColor="text1"/>
        </w:rPr>
        <w:t>hine</w:t>
      </w:r>
      <w:r w:rsidR="5066DEA1" w:rsidRPr="001D411C">
        <w:rPr>
          <w:rFonts w:ascii="Times New Roman" w:eastAsia="Times" w:hAnsi="Times New Roman" w:cs="Times New Roman"/>
          <w:color w:val="000000" w:themeColor="text1"/>
        </w:rPr>
        <w:t xml:space="preserve"> </w:t>
      </w:r>
      <w:r w:rsidRPr="001D411C">
        <w:rPr>
          <w:rFonts w:ascii="Times New Roman" w:eastAsia="Times" w:hAnsi="Times New Roman" w:cs="Times New Roman"/>
          <w:color w:val="000000" w:themeColor="text1"/>
        </w:rPr>
        <w:t xml:space="preserve">n’est plus à faire, mais </w:t>
      </w:r>
      <w:r w:rsidR="616939FC" w:rsidRPr="001D411C">
        <w:rPr>
          <w:rFonts w:ascii="Times New Roman" w:eastAsia="Times" w:hAnsi="Times New Roman" w:cs="Times New Roman"/>
          <w:color w:val="000000" w:themeColor="text1"/>
        </w:rPr>
        <w:t xml:space="preserve">les remèdes qu’ils </w:t>
      </w:r>
      <w:r w:rsidR="70939BBD" w:rsidRPr="001D411C">
        <w:rPr>
          <w:rFonts w:ascii="Times New Roman" w:eastAsia="Times" w:hAnsi="Times New Roman" w:cs="Times New Roman"/>
          <w:color w:val="000000" w:themeColor="text1"/>
        </w:rPr>
        <w:t xml:space="preserve">ont </w:t>
      </w:r>
      <w:r w:rsidR="616939FC" w:rsidRPr="001D411C">
        <w:rPr>
          <w:rFonts w:ascii="Times New Roman" w:eastAsia="Times" w:hAnsi="Times New Roman" w:cs="Times New Roman"/>
          <w:color w:val="000000" w:themeColor="text1"/>
        </w:rPr>
        <w:t>préconis</w:t>
      </w:r>
      <w:r w:rsidR="43B29647" w:rsidRPr="001D411C">
        <w:rPr>
          <w:rFonts w:ascii="Times New Roman" w:eastAsia="Times" w:hAnsi="Times New Roman" w:cs="Times New Roman"/>
          <w:color w:val="000000" w:themeColor="text1"/>
        </w:rPr>
        <w:t>és</w:t>
      </w:r>
      <w:r w:rsidR="616939FC" w:rsidRPr="001D411C">
        <w:rPr>
          <w:rFonts w:ascii="Times New Roman" w:eastAsia="Times" w:hAnsi="Times New Roman" w:cs="Times New Roman"/>
          <w:color w:val="000000" w:themeColor="text1"/>
        </w:rPr>
        <w:t xml:space="preserve"> pour</w:t>
      </w:r>
      <w:r w:rsidRPr="001D411C">
        <w:rPr>
          <w:rFonts w:ascii="Times New Roman" w:eastAsia="Times" w:hAnsi="Times New Roman" w:cs="Times New Roman"/>
          <w:color w:val="000000" w:themeColor="text1"/>
        </w:rPr>
        <w:t xml:space="preserve"> y mettre fin </w:t>
      </w:r>
      <w:r w:rsidR="772D5EB4" w:rsidRPr="001D411C">
        <w:rPr>
          <w:rFonts w:ascii="Times New Roman" w:eastAsia="Times" w:hAnsi="Times New Roman" w:cs="Times New Roman"/>
          <w:color w:val="000000" w:themeColor="text1"/>
        </w:rPr>
        <w:t>s</w:t>
      </w:r>
      <w:r w:rsidR="7782670A" w:rsidRPr="001D411C">
        <w:rPr>
          <w:rFonts w:ascii="Times New Roman" w:eastAsia="Times" w:hAnsi="Times New Roman" w:cs="Times New Roman"/>
          <w:color w:val="000000" w:themeColor="text1"/>
        </w:rPr>
        <w:t>o</w:t>
      </w:r>
      <w:r w:rsidR="772D5EB4" w:rsidRPr="001D411C">
        <w:rPr>
          <w:rFonts w:ascii="Times New Roman" w:eastAsia="Times" w:hAnsi="Times New Roman" w:cs="Times New Roman"/>
          <w:color w:val="000000" w:themeColor="text1"/>
        </w:rPr>
        <w:t xml:space="preserve">nt </w:t>
      </w:r>
      <w:r w:rsidR="6310A1FA" w:rsidRPr="001D411C">
        <w:rPr>
          <w:rFonts w:ascii="Times New Roman" w:eastAsia="Times" w:hAnsi="Times New Roman" w:cs="Times New Roman"/>
          <w:color w:val="000000" w:themeColor="text1"/>
        </w:rPr>
        <w:t xml:space="preserve">généralement jugés </w:t>
      </w:r>
      <w:r w:rsidR="772D5EB4" w:rsidRPr="001D411C">
        <w:rPr>
          <w:rFonts w:ascii="Times New Roman" w:eastAsia="Times" w:hAnsi="Times New Roman" w:cs="Times New Roman"/>
          <w:color w:val="000000" w:themeColor="text1"/>
        </w:rPr>
        <w:t>très insuffisants.</w:t>
      </w:r>
      <w:r w:rsidR="00BC3F54" w:rsidRPr="001D411C">
        <w:rPr>
          <w:rStyle w:val="Appelnotedebasdep"/>
          <w:rFonts w:ascii="Times New Roman" w:eastAsia="Times" w:hAnsi="Times New Roman" w:cs="Times New Roman"/>
          <w:color w:val="000000" w:themeColor="text1"/>
        </w:rPr>
        <w:footnoteReference w:id="2"/>
      </w:r>
    </w:p>
    <w:p w14:paraId="7B3E53B3" w14:textId="3C1819D1" w:rsidR="00E42B43" w:rsidRPr="001D411C" w:rsidRDefault="00A11862"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b/>
          <w:bCs/>
          <w:color w:val="000000" w:themeColor="text1"/>
        </w:rPr>
        <w:t xml:space="preserve">Les mises en garde </w:t>
      </w:r>
      <w:r w:rsidR="00520C95" w:rsidRPr="001D411C">
        <w:rPr>
          <w:rFonts w:ascii="Times New Roman" w:eastAsia="Times" w:hAnsi="Times New Roman" w:cs="Times New Roman"/>
          <w:b/>
          <w:bCs/>
          <w:color w:val="000000" w:themeColor="text1"/>
        </w:rPr>
        <w:t xml:space="preserve">à l’Europe </w:t>
      </w:r>
      <w:r w:rsidRPr="001D411C">
        <w:rPr>
          <w:rFonts w:ascii="Times New Roman" w:eastAsia="Times" w:hAnsi="Times New Roman" w:cs="Times New Roman"/>
          <w:b/>
          <w:bCs/>
          <w:color w:val="000000" w:themeColor="text1"/>
        </w:rPr>
        <w:t>de M</w:t>
      </w:r>
      <w:r w:rsidRPr="001D411C">
        <w:rPr>
          <w:rFonts w:ascii="Times New Roman" w:eastAsia="Times" w:hAnsi="Times New Roman" w:cs="Times New Roman"/>
          <w:b/>
          <w:bCs/>
          <w:color w:val="000000" w:themeColor="text1"/>
          <w:vertAlign w:val="superscript"/>
        </w:rPr>
        <w:t>me</w:t>
      </w:r>
      <w:r w:rsidRPr="001D411C">
        <w:rPr>
          <w:rFonts w:ascii="Times New Roman" w:eastAsia="Times" w:hAnsi="Times New Roman" w:cs="Times New Roman"/>
          <w:b/>
          <w:bCs/>
          <w:color w:val="000000" w:themeColor="text1"/>
        </w:rPr>
        <w:t xml:space="preserve"> Lagarde</w:t>
      </w:r>
    </w:p>
    <w:p w14:paraId="1EDC355C" w14:textId="0D879D63" w:rsidR="00492C83" w:rsidRPr="001D411C" w:rsidRDefault="38B66A9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Fin octobre 2024, M</w:t>
      </w:r>
      <w:r w:rsidRPr="001D411C">
        <w:rPr>
          <w:rFonts w:ascii="Times New Roman" w:eastAsia="Times" w:hAnsi="Times New Roman" w:cs="Times New Roman"/>
          <w:color w:val="000000" w:themeColor="text1"/>
          <w:vertAlign w:val="superscript"/>
        </w:rPr>
        <w:t>me</w:t>
      </w:r>
      <w:r w:rsidRPr="001D411C">
        <w:rPr>
          <w:rFonts w:ascii="Times New Roman" w:eastAsia="Times" w:hAnsi="Times New Roman" w:cs="Times New Roman"/>
          <w:color w:val="000000" w:themeColor="text1"/>
        </w:rPr>
        <w:t xml:space="preserve"> Lagarde, présidente de la Banque centrale européenne (BCE) depuis novembre 2019,</w:t>
      </w:r>
      <w:r w:rsidR="176382E7" w:rsidRPr="001D411C">
        <w:rPr>
          <w:rFonts w:ascii="Times New Roman" w:eastAsia="Times" w:hAnsi="Times New Roman" w:cs="Times New Roman"/>
          <w:color w:val="000000" w:themeColor="text1"/>
        </w:rPr>
        <w:t xml:space="preserve"> a considéré que M. Draghi a surtout visé le décrochage de la productivité européenne, essentiellement dans le secteur technologique, qui a connu une révolution depuis le milieu des années 1990 et se prolonge avec l’intelligence artificielle, l’accumulation des </w:t>
      </w:r>
      <w:r w:rsidR="176382E7" w:rsidRPr="001D411C">
        <w:rPr>
          <w:rFonts w:ascii="Times New Roman" w:eastAsia="Times" w:hAnsi="Times New Roman" w:cs="Times New Roman"/>
          <w:i/>
          <w:iCs/>
          <w:color w:val="000000" w:themeColor="text1"/>
        </w:rPr>
        <w:t>data centers</w:t>
      </w:r>
      <w:r w:rsidR="176382E7" w:rsidRPr="001D411C">
        <w:rPr>
          <w:rFonts w:ascii="Times New Roman" w:eastAsia="Times" w:hAnsi="Times New Roman" w:cs="Times New Roman"/>
          <w:color w:val="000000" w:themeColor="text1"/>
        </w:rPr>
        <w:t xml:space="preserve"> et l’exploitation des masses de données. M</w:t>
      </w:r>
      <w:r w:rsidR="176382E7" w:rsidRPr="001D411C">
        <w:rPr>
          <w:rFonts w:ascii="Times New Roman" w:eastAsia="Times" w:hAnsi="Times New Roman" w:cs="Times New Roman"/>
          <w:color w:val="000000" w:themeColor="text1"/>
          <w:vertAlign w:val="superscript"/>
        </w:rPr>
        <w:t>me</w:t>
      </w:r>
      <w:r w:rsidR="176382E7" w:rsidRPr="001D411C">
        <w:rPr>
          <w:rFonts w:ascii="Times New Roman" w:eastAsia="Times" w:hAnsi="Times New Roman" w:cs="Times New Roman"/>
          <w:color w:val="000000" w:themeColor="text1"/>
        </w:rPr>
        <w:t xml:space="preserve"> Lagarde constate comme lui que l’Union européenne (UE) a de la peine à garder en Europe les sociétés technologiques. Celles qui ont été fondées ici partent se développer ailleurs. Pour que cela change, le facteur énergétique est crucial, en particulier pour les </w:t>
      </w:r>
      <w:r w:rsidR="176382E7" w:rsidRPr="001D411C">
        <w:rPr>
          <w:rFonts w:ascii="Times New Roman" w:eastAsia="Times" w:hAnsi="Times New Roman" w:cs="Times New Roman"/>
          <w:i/>
          <w:iCs/>
          <w:color w:val="000000" w:themeColor="text1"/>
        </w:rPr>
        <w:t>data centers</w:t>
      </w:r>
      <w:r w:rsidR="176382E7" w:rsidRPr="001D411C">
        <w:rPr>
          <w:rFonts w:ascii="Times New Roman" w:eastAsia="Times" w:hAnsi="Times New Roman" w:cs="Times New Roman"/>
          <w:color w:val="000000" w:themeColor="text1"/>
        </w:rPr>
        <w:t xml:space="preserve">. Le facteur de production « travail » joue également, car la mobilité en Europe est beaucoup plus faible qu’aux États-Unis d’Amérique. </w:t>
      </w:r>
      <w:r w:rsidR="2A4A92E1" w:rsidRPr="001D411C">
        <w:rPr>
          <w:rFonts w:ascii="Times New Roman" w:eastAsia="Times" w:hAnsi="Times New Roman" w:cs="Times New Roman"/>
          <w:color w:val="000000" w:themeColor="text1"/>
        </w:rPr>
        <w:t>L</w:t>
      </w:r>
      <w:r w:rsidR="176382E7" w:rsidRPr="001D411C">
        <w:rPr>
          <w:rFonts w:ascii="Times New Roman" w:eastAsia="Times" w:hAnsi="Times New Roman" w:cs="Times New Roman"/>
          <w:color w:val="000000" w:themeColor="text1"/>
        </w:rPr>
        <w:t xml:space="preserve">a réglementation est beaucoup trop touffue en Europe, </w:t>
      </w:r>
      <w:r w:rsidR="6DB2A509" w:rsidRPr="001D411C">
        <w:rPr>
          <w:rFonts w:ascii="Times New Roman" w:eastAsia="Times" w:hAnsi="Times New Roman" w:cs="Times New Roman"/>
          <w:color w:val="000000" w:themeColor="text1"/>
        </w:rPr>
        <w:t>ce qui incite à la délocalisation de la production de biens et services. L</w:t>
      </w:r>
      <w:r w:rsidR="176382E7" w:rsidRPr="001D411C">
        <w:rPr>
          <w:rFonts w:ascii="Times New Roman" w:eastAsia="Times" w:hAnsi="Times New Roman" w:cs="Times New Roman"/>
          <w:color w:val="000000" w:themeColor="text1"/>
        </w:rPr>
        <w:t xml:space="preserve">es Américains développent l’intelligence artificielle très rapidement, et bénéficient déjà d’un certain nombre de grands champions, </w:t>
      </w:r>
      <w:r w:rsidR="2CC90FF8" w:rsidRPr="001D411C">
        <w:rPr>
          <w:rFonts w:ascii="Times New Roman" w:eastAsia="Times" w:hAnsi="Times New Roman" w:cs="Times New Roman"/>
          <w:color w:val="000000" w:themeColor="text1"/>
        </w:rPr>
        <w:t>tandis que</w:t>
      </w:r>
      <w:r w:rsidR="176382E7" w:rsidRPr="001D411C">
        <w:rPr>
          <w:rFonts w:ascii="Times New Roman" w:eastAsia="Times" w:hAnsi="Times New Roman" w:cs="Times New Roman"/>
          <w:color w:val="000000" w:themeColor="text1"/>
        </w:rPr>
        <w:t xml:space="preserve"> l’Europe </w:t>
      </w:r>
      <w:r w:rsidR="70B303E7" w:rsidRPr="001D411C">
        <w:rPr>
          <w:rFonts w:ascii="Times New Roman" w:eastAsia="Times" w:hAnsi="Times New Roman" w:cs="Times New Roman"/>
          <w:color w:val="000000" w:themeColor="text1"/>
        </w:rPr>
        <w:t xml:space="preserve">en </w:t>
      </w:r>
      <w:r w:rsidR="176382E7" w:rsidRPr="001D411C">
        <w:rPr>
          <w:rFonts w:ascii="Times New Roman" w:eastAsia="Times" w:hAnsi="Times New Roman" w:cs="Times New Roman"/>
          <w:color w:val="000000" w:themeColor="text1"/>
        </w:rPr>
        <w:t>est dépourvue.</w:t>
      </w:r>
    </w:p>
    <w:p w14:paraId="7946139F" w14:textId="4B98765E" w:rsidR="00492C83" w:rsidRPr="001D411C" w:rsidRDefault="176382E7"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M</w:t>
      </w:r>
      <w:r w:rsidRPr="001D411C">
        <w:rPr>
          <w:rFonts w:ascii="Times New Roman" w:eastAsia="Times" w:hAnsi="Times New Roman" w:cs="Times New Roman"/>
          <w:color w:val="000000" w:themeColor="text1"/>
          <w:vertAlign w:val="superscript"/>
        </w:rPr>
        <w:t>me</w:t>
      </w:r>
      <w:r w:rsidRPr="001D411C">
        <w:rPr>
          <w:rFonts w:ascii="Times New Roman" w:eastAsia="Times" w:hAnsi="Times New Roman" w:cs="Times New Roman"/>
          <w:color w:val="000000" w:themeColor="text1"/>
        </w:rPr>
        <w:t xml:space="preserve"> Lagarde</w:t>
      </w:r>
      <w:r w:rsidR="290E239B" w:rsidRPr="001D411C">
        <w:rPr>
          <w:rFonts w:ascii="Times New Roman" w:eastAsia="Times" w:hAnsi="Times New Roman" w:cs="Times New Roman"/>
          <w:color w:val="000000" w:themeColor="text1"/>
        </w:rPr>
        <w:t xml:space="preserve"> a fustigé en outre les lourdeurs administratives européennes et la faiblesse du système financier européen</w:t>
      </w:r>
      <w:r w:rsidR="35D9B625" w:rsidRPr="001D411C">
        <w:rPr>
          <w:rFonts w:ascii="Times New Roman" w:eastAsia="Times" w:hAnsi="Times New Roman" w:cs="Times New Roman"/>
          <w:color w:val="000000" w:themeColor="text1"/>
        </w:rPr>
        <w:t>, puis cons</w:t>
      </w:r>
      <w:r w:rsidR="221EA676" w:rsidRPr="001D411C">
        <w:rPr>
          <w:rFonts w:ascii="Times New Roman" w:eastAsia="Times" w:hAnsi="Times New Roman" w:cs="Times New Roman"/>
          <w:color w:val="000000" w:themeColor="text1"/>
        </w:rPr>
        <w:t>tat</w:t>
      </w:r>
      <w:r w:rsidR="639B3DC0" w:rsidRPr="001D411C">
        <w:rPr>
          <w:rFonts w:ascii="Times New Roman" w:eastAsia="Times" w:hAnsi="Times New Roman" w:cs="Times New Roman"/>
          <w:color w:val="000000" w:themeColor="text1"/>
        </w:rPr>
        <w:t>é</w:t>
      </w:r>
      <w:r w:rsidR="221EA676" w:rsidRPr="001D411C">
        <w:rPr>
          <w:rFonts w:ascii="Times New Roman" w:eastAsia="Times" w:hAnsi="Times New Roman" w:cs="Times New Roman"/>
          <w:color w:val="000000" w:themeColor="text1"/>
        </w:rPr>
        <w:t xml:space="preserve"> que la politique industrielle menée par les États-Unis est peu contraignante sur le plan réglementaire, mais financièrement très généreuse. L</w:t>
      </w:r>
      <w:r w:rsidR="689D01F4" w:rsidRPr="001D411C">
        <w:rPr>
          <w:rFonts w:ascii="Times New Roman" w:eastAsia="Times" w:hAnsi="Times New Roman" w:cs="Times New Roman"/>
          <w:color w:val="000000" w:themeColor="text1"/>
        </w:rPr>
        <w:t xml:space="preserve">a </w:t>
      </w:r>
      <w:r w:rsidR="221EA676" w:rsidRPr="001D411C">
        <w:rPr>
          <w:rFonts w:ascii="Times New Roman" w:eastAsia="Times" w:hAnsi="Times New Roman" w:cs="Times New Roman"/>
          <w:color w:val="000000" w:themeColor="text1"/>
        </w:rPr>
        <w:t>loi américaine de réduction de l’inflation promulguée en août 2022 fixe peu de critères pour pouvoir bénéficier des aides à l’implantation sur le territoire américain. En Europe, le processus d’octroi des aides par l’UE est lourd, et il est rendu plus compliqué encore par la réglementation des États membres.</w:t>
      </w:r>
    </w:p>
    <w:p w14:paraId="051FB8C7" w14:textId="07F2573B" w:rsidR="00492C83" w:rsidRPr="001D411C" w:rsidRDefault="2173C853"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Elle a déploré que</w:t>
      </w:r>
      <w:r w:rsidR="4F2E5804" w:rsidRPr="001D411C">
        <w:rPr>
          <w:rFonts w:ascii="Times New Roman" w:eastAsia="Times" w:hAnsi="Times New Roman" w:cs="Times New Roman"/>
          <w:color w:val="000000" w:themeColor="text1"/>
        </w:rPr>
        <w:t>,</w:t>
      </w:r>
      <w:r w:rsidRPr="001D411C">
        <w:rPr>
          <w:rFonts w:ascii="Times New Roman" w:eastAsia="Times" w:hAnsi="Times New Roman" w:cs="Times New Roman"/>
          <w:color w:val="000000" w:themeColor="text1"/>
        </w:rPr>
        <w:t xml:space="preserve"> </w:t>
      </w:r>
      <w:r w:rsidR="112CFF62" w:rsidRPr="001D411C">
        <w:rPr>
          <w:rFonts w:ascii="Times New Roman" w:eastAsia="Times" w:hAnsi="Times New Roman" w:cs="Times New Roman"/>
          <w:color w:val="000000" w:themeColor="text1"/>
        </w:rPr>
        <w:t>s</w:t>
      </w:r>
      <w:r w:rsidR="6B668E6E" w:rsidRPr="001D411C">
        <w:rPr>
          <w:rFonts w:ascii="Times New Roman" w:eastAsia="Times" w:hAnsi="Times New Roman" w:cs="Times New Roman"/>
          <w:color w:val="000000" w:themeColor="text1"/>
        </w:rPr>
        <w:t>’i</w:t>
      </w:r>
      <w:r w:rsidR="112CFF62" w:rsidRPr="001D411C">
        <w:rPr>
          <w:rFonts w:ascii="Times New Roman" w:eastAsia="Times" w:hAnsi="Times New Roman" w:cs="Times New Roman"/>
          <w:color w:val="000000" w:themeColor="text1"/>
        </w:rPr>
        <w:t xml:space="preserve">l existe aux </w:t>
      </w:r>
      <w:r w:rsidR="790F4C8B" w:rsidRPr="001D411C">
        <w:rPr>
          <w:rFonts w:ascii="Times New Roman" w:eastAsia="Times" w:hAnsi="Times New Roman" w:cs="Times New Roman"/>
          <w:color w:val="000000" w:themeColor="text1"/>
        </w:rPr>
        <w:t>États</w:t>
      </w:r>
      <w:r w:rsidR="112CFF62" w:rsidRPr="001D411C">
        <w:rPr>
          <w:rFonts w:ascii="Times New Roman" w:eastAsia="Times" w:hAnsi="Times New Roman" w:cs="Times New Roman"/>
          <w:color w:val="000000" w:themeColor="text1"/>
        </w:rPr>
        <w:t xml:space="preserve">-Unis </w:t>
      </w:r>
      <w:r w:rsidR="6FFD355F" w:rsidRPr="001D411C">
        <w:rPr>
          <w:rFonts w:ascii="Times New Roman" w:eastAsia="Times" w:hAnsi="Times New Roman" w:cs="Times New Roman"/>
          <w:color w:val="000000" w:themeColor="text1"/>
        </w:rPr>
        <w:t xml:space="preserve">d’Amérique </w:t>
      </w:r>
      <w:r w:rsidR="112CFF62" w:rsidRPr="001D411C">
        <w:rPr>
          <w:rFonts w:ascii="Times New Roman" w:eastAsia="Times" w:hAnsi="Times New Roman" w:cs="Times New Roman"/>
          <w:color w:val="000000" w:themeColor="text1"/>
        </w:rPr>
        <w:t xml:space="preserve">des mécanismes de fonds de pension et d’autres instruments financiers </w:t>
      </w:r>
      <w:r w:rsidR="787F7F43" w:rsidRPr="001D411C">
        <w:rPr>
          <w:rFonts w:ascii="Times New Roman" w:eastAsia="Times" w:hAnsi="Times New Roman" w:cs="Times New Roman"/>
          <w:color w:val="000000" w:themeColor="text1"/>
        </w:rPr>
        <w:t xml:space="preserve">privés </w:t>
      </w:r>
      <w:r w:rsidR="112CFF62" w:rsidRPr="001D411C">
        <w:rPr>
          <w:rFonts w:ascii="Times New Roman" w:eastAsia="Times" w:hAnsi="Times New Roman" w:cs="Times New Roman"/>
          <w:color w:val="000000" w:themeColor="text1"/>
        </w:rPr>
        <w:t>qui permettent de drainer l’épargne et d’intéresser les épargnants, salariés ou retraités, à l’avenir de l’économie ou à l’évolution de la Bourse</w:t>
      </w:r>
      <w:r w:rsidR="283AE95F" w:rsidRPr="001D411C">
        <w:rPr>
          <w:rFonts w:ascii="Times New Roman" w:eastAsia="Times" w:hAnsi="Times New Roman" w:cs="Times New Roman"/>
          <w:color w:val="000000" w:themeColor="text1"/>
        </w:rPr>
        <w:t>, de</w:t>
      </w:r>
      <w:r w:rsidR="112CFF62" w:rsidRPr="001D411C">
        <w:rPr>
          <w:rFonts w:ascii="Times New Roman" w:eastAsia="Times" w:hAnsi="Times New Roman" w:cs="Times New Roman"/>
          <w:color w:val="000000" w:themeColor="text1"/>
        </w:rPr>
        <w:t xml:space="preserve"> nombreux pays en Europe so</w:t>
      </w:r>
      <w:r w:rsidR="16194B9A" w:rsidRPr="001D411C">
        <w:rPr>
          <w:rFonts w:ascii="Times New Roman" w:eastAsia="Times" w:hAnsi="Times New Roman" w:cs="Times New Roman"/>
          <w:color w:val="000000" w:themeColor="text1"/>
        </w:rPr>
        <w:t>nt</w:t>
      </w:r>
      <w:r w:rsidR="112CFF62" w:rsidRPr="001D411C">
        <w:rPr>
          <w:rFonts w:ascii="Times New Roman" w:eastAsia="Times" w:hAnsi="Times New Roman" w:cs="Times New Roman"/>
          <w:color w:val="000000" w:themeColor="text1"/>
        </w:rPr>
        <w:t xml:space="preserve"> encore </w:t>
      </w:r>
      <w:r w:rsidR="50615C39" w:rsidRPr="001D411C">
        <w:rPr>
          <w:rFonts w:ascii="Times New Roman" w:eastAsia="Times" w:hAnsi="Times New Roman" w:cs="Times New Roman"/>
          <w:color w:val="000000" w:themeColor="text1"/>
        </w:rPr>
        <w:t>dépourvus</w:t>
      </w:r>
      <w:r w:rsidR="112CFF62" w:rsidRPr="001D411C">
        <w:rPr>
          <w:rFonts w:ascii="Times New Roman" w:eastAsia="Times" w:hAnsi="Times New Roman" w:cs="Times New Roman"/>
          <w:color w:val="000000" w:themeColor="text1"/>
        </w:rPr>
        <w:t xml:space="preserve"> de </w:t>
      </w:r>
      <w:r w:rsidR="29FC1C41" w:rsidRPr="001D411C">
        <w:rPr>
          <w:rFonts w:ascii="Times New Roman" w:eastAsia="Times" w:hAnsi="Times New Roman" w:cs="Times New Roman"/>
          <w:color w:val="000000" w:themeColor="text1"/>
        </w:rPr>
        <w:t>t</w:t>
      </w:r>
      <w:r w:rsidR="112CFF62" w:rsidRPr="001D411C">
        <w:rPr>
          <w:rFonts w:ascii="Times New Roman" w:eastAsia="Times" w:hAnsi="Times New Roman" w:cs="Times New Roman"/>
          <w:color w:val="000000" w:themeColor="text1"/>
        </w:rPr>
        <w:t>e</w:t>
      </w:r>
      <w:r w:rsidR="487FD134" w:rsidRPr="001D411C">
        <w:rPr>
          <w:rFonts w:ascii="Times New Roman" w:eastAsia="Times" w:hAnsi="Times New Roman" w:cs="Times New Roman"/>
          <w:color w:val="000000" w:themeColor="text1"/>
        </w:rPr>
        <w:t>l</w:t>
      </w:r>
      <w:r w:rsidR="112CFF62" w:rsidRPr="001D411C">
        <w:rPr>
          <w:rFonts w:ascii="Times New Roman" w:eastAsia="Times" w:hAnsi="Times New Roman" w:cs="Times New Roman"/>
          <w:color w:val="000000" w:themeColor="text1"/>
        </w:rPr>
        <w:t xml:space="preserve">s mécanismes, notamment de distribution d’actions ou de participation aux profits de l’entreprise. </w:t>
      </w:r>
      <w:r w:rsidR="2C38279F" w:rsidRPr="001D411C">
        <w:rPr>
          <w:rFonts w:ascii="Times New Roman" w:eastAsia="Times" w:hAnsi="Times New Roman" w:cs="Times New Roman"/>
          <w:color w:val="000000" w:themeColor="text1"/>
        </w:rPr>
        <w:t>Elle estime</w:t>
      </w:r>
      <w:r w:rsidR="112CFF62" w:rsidRPr="001D411C">
        <w:rPr>
          <w:rFonts w:ascii="Times New Roman" w:eastAsia="Times" w:hAnsi="Times New Roman" w:cs="Times New Roman"/>
          <w:color w:val="000000" w:themeColor="text1"/>
        </w:rPr>
        <w:t xml:space="preserve"> nécess</w:t>
      </w:r>
      <w:r w:rsidR="24BAD14C" w:rsidRPr="001D411C">
        <w:rPr>
          <w:rFonts w:ascii="Times New Roman" w:eastAsia="Times" w:hAnsi="Times New Roman" w:cs="Times New Roman"/>
          <w:color w:val="000000" w:themeColor="text1"/>
        </w:rPr>
        <w:t>a</w:t>
      </w:r>
      <w:r w:rsidR="112CFF62" w:rsidRPr="001D411C">
        <w:rPr>
          <w:rFonts w:ascii="Times New Roman" w:eastAsia="Times" w:hAnsi="Times New Roman" w:cs="Times New Roman"/>
          <w:color w:val="000000" w:themeColor="text1"/>
        </w:rPr>
        <w:t>i</w:t>
      </w:r>
      <w:r w:rsidR="045B7B26" w:rsidRPr="001D411C">
        <w:rPr>
          <w:rFonts w:ascii="Times New Roman" w:eastAsia="Times" w:hAnsi="Times New Roman" w:cs="Times New Roman"/>
          <w:color w:val="000000" w:themeColor="text1"/>
        </w:rPr>
        <w:t>re</w:t>
      </w:r>
      <w:r w:rsidR="112CFF62" w:rsidRPr="001D411C">
        <w:rPr>
          <w:rFonts w:ascii="Times New Roman" w:eastAsia="Times" w:hAnsi="Times New Roman" w:cs="Times New Roman"/>
          <w:color w:val="000000" w:themeColor="text1"/>
        </w:rPr>
        <w:t xml:space="preserve"> de développer une union des marchés de capitaux</w:t>
      </w:r>
      <w:r w:rsidR="1B2D97DA" w:rsidRPr="001D411C">
        <w:rPr>
          <w:rFonts w:ascii="Times New Roman" w:eastAsia="Times" w:hAnsi="Times New Roman" w:cs="Times New Roman"/>
          <w:color w:val="000000" w:themeColor="text1"/>
        </w:rPr>
        <w:t xml:space="preserve"> et regretté que si l’on </w:t>
      </w:r>
      <w:r w:rsidR="112CFF62" w:rsidRPr="001D411C">
        <w:rPr>
          <w:rFonts w:ascii="Times New Roman" w:eastAsia="Times" w:hAnsi="Times New Roman" w:cs="Times New Roman"/>
          <w:color w:val="000000" w:themeColor="text1"/>
        </w:rPr>
        <w:t xml:space="preserve">parle depuis </w:t>
      </w:r>
      <w:r w:rsidR="14749CF3" w:rsidRPr="001D411C">
        <w:rPr>
          <w:rFonts w:ascii="Times New Roman" w:eastAsia="Times" w:hAnsi="Times New Roman" w:cs="Times New Roman"/>
          <w:color w:val="000000" w:themeColor="text1"/>
        </w:rPr>
        <w:t>les années</w:t>
      </w:r>
      <w:r w:rsidR="112CFF62" w:rsidRPr="001D411C">
        <w:rPr>
          <w:rFonts w:ascii="Times New Roman" w:eastAsia="Times" w:hAnsi="Times New Roman" w:cs="Times New Roman"/>
          <w:color w:val="000000" w:themeColor="text1"/>
        </w:rPr>
        <w:t xml:space="preserve"> 2014 à 2019 de l’union des marchés de capitaux, peu de progrès ont été réalisés.</w:t>
      </w:r>
    </w:p>
    <w:p w14:paraId="22AD9137" w14:textId="0E331324" w:rsidR="00492C83" w:rsidRPr="001D411C" w:rsidRDefault="2A4E25D1"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Elle a estimé en</w:t>
      </w:r>
      <w:r w:rsidR="2767796B" w:rsidRPr="001D411C">
        <w:rPr>
          <w:rFonts w:ascii="Times New Roman" w:eastAsia="Times" w:hAnsi="Times New Roman" w:cs="Times New Roman"/>
          <w:color w:val="000000" w:themeColor="text1"/>
        </w:rPr>
        <w:t>suite</w:t>
      </w:r>
      <w:r w:rsidRPr="001D411C">
        <w:rPr>
          <w:rFonts w:ascii="Times New Roman" w:eastAsia="Times" w:hAnsi="Times New Roman" w:cs="Times New Roman"/>
          <w:color w:val="000000" w:themeColor="text1"/>
        </w:rPr>
        <w:t xml:space="preserve"> que l</w:t>
      </w:r>
      <w:r w:rsidR="112CFF62" w:rsidRPr="001D411C">
        <w:rPr>
          <w:rFonts w:ascii="Times New Roman" w:eastAsia="Times" w:hAnsi="Times New Roman" w:cs="Times New Roman"/>
          <w:color w:val="000000" w:themeColor="text1"/>
        </w:rPr>
        <w:t xml:space="preserve">e diagnostic </w:t>
      </w:r>
      <w:r w:rsidR="47436E48" w:rsidRPr="001D411C">
        <w:rPr>
          <w:rFonts w:ascii="Times New Roman" w:eastAsia="Times" w:hAnsi="Times New Roman" w:cs="Times New Roman"/>
          <w:color w:val="000000" w:themeColor="text1"/>
        </w:rPr>
        <w:t>posé par le</w:t>
      </w:r>
      <w:r w:rsidR="112CFF62" w:rsidRPr="001D411C">
        <w:rPr>
          <w:rFonts w:ascii="Times New Roman" w:eastAsia="Times" w:hAnsi="Times New Roman" w:cs="Times New Roman"/>
          <w:color w:val="000000" w:themeColor="text1"/>
        </w:rPr>
        <w:t xml:space="preserve"> rapport Draghi est sévère, mais juste, e</w:t>
      </w:r>
      <w:r w:rsidR="40D0A659" w:rsidRPr="001D411C">
        <w:rPr>
          <w:rFonts w:ascii="Times New Roman" w:eastAsia="Times" w:hAnsi="Times New Roman" w:cs="Times New Roman"/>
          <w:color w:val="000000" w:themeColor="text1"/>
        </w:rPr>
        <w:t>t comporte</w:t>
      </w:r>
      <w:r w:rsidR="112CFF62" w:rsidRPr="001D411C">
        <w:rPr>
          <w:rFonts w:ascii="Times New Roman" w:eastAsia="Times" w:hAnsi="Times New Roman" w:cs="Times New Roman"/>
          <w:color w:val="000000" w:themeColor="text1"/>
        </w:rPr>
        <w:t xml:space="preserve"> des prescriptions bien ciblées. Il suggère que tous les Européens se mettent en ordre de marche et soient prêts à abandonner un peu de souveraineté</w:t>
      </w:r>
      <w:r w:rsidR="0A7130D6" w:rsidRPr="001D411C">
        <w:rPr>
          <w:rFonts w:ascii="Times New Roman" w:eastAsia="Times" w:hAnsi="Times New Roman" w:cs="Times New Roman"/>
          <w:color w:val="000000" w:themeColor="text1"/>
        </w:rPr>
        <w:t xml:space="preserve">, que </w:t>
      </w:r>
      <w:r w:rsidR="112CFF62" w:rsidRPr="001D411C">
        <w:rPr>
          <w:rFonts w:ascii="Times New Roman" w:eastAsia="Times" w:hAnsi="Times New Roman" w:cs="Times New Roman"/>
          <w:color w:val="000000" w:themeColor="text1"/>
        </w:rPr>
        <w:t xml:space="preserve">toutes les instances européennes </w:t>
      </w:r>
      <w:r w:rsidR="76E061D8" w:rsidRPr="001D411C">
        <w:rPr>
          <w:rFonts w:ascii="Times New Roman" w:eastAsia="Times" w:hAnsi="Times New Roman" w:cs="Times New Roman"/>
          <w:color w:val="000000" w:themeColor="text1"/>
        </w:rPr>
        <w:t>s’engagent à</w:t>
      </w:r>
      <w:r w:rsidR="273DCB80" w:rsidRPr="001D411C">
        <w:rPr>
          <w:rFonts w:ascii="Times New Roman" w:eastAsia="Times" w:hAnsi="Times New Roman" w:cs="Times New Roman"/>
          <w:color w:val="000000" w:themeColor="text1"/>
        </w:rPr>
        <w:t xml:space="preserve"> </w:t>
      </w:r>
      <w:r w:rsidR="112CFF62" w:rsidRPr="001D411C">
        <w:rPr>
          <w:rFonts w:ascii="Times New Roman" w:eastAsia="Times" w:hAnsi="Times New Roman" w:cs="Times New Roman"/>
          <w:color w:val="000000" w:themeColor="text1"/>
        </w:rPr>
        <w:t>pr</w:t>
      </w:r>
      <w:r w:rsidR="651FCE38" w:rsidRPr="001D411C">
        <w:rPr>
          <w:rFonts w:ascii="Times New Roman" w:eastAsia="Times" w:hAnsi="Times New Roman" w:cs="Times New Roman"/>
          <w:color w:val="000000" w:themeColor="text1"/>
        </w:rPr>
        <w:t>ogress</w:t>
      </w:r>
      <w:r w:rsidR="112CFF62" w:rsidRPr="001D411C">
        <w:rPr>
          <w:rFonts w:ascii="Times New Roman" w:eastAsia="Times" w:hAnsi="Times New Roman" w:cs="Times New Roman"/>
          <w:color w:val="000000" w:themeColor="text1"/>
        </w:rPr>
        <w:t xml:space="preserve">er vers le marché unique des capitaux. </w:t>
      </w:r>
      <w:r w:rsidR="34E8D96F" w:rsidRPr="001D411C">
        <w:rPr>
          <w:rFonts w:ascii="Times New Roman" w:eastAsia="Times" w:hAnsi="Times New Roman" w:cs="Times New Roman"/>
          <w:color w:val="000000" w:themeColor="text1"/>
        </w:rPr>
        <w:t>Mme Lagarde a souligné que l</w:t>
      </w:r>
      <w:r w:rsidR="112CFF62" w:rsidRPr="001D411C">
        <w:rPr>
          <w:rFonts w:ascii="Times New Roman" w:eastAsia="Times" w:hAnsi="Times New Roman" w:cs="Times New Roman"/>
          <w:color w:val="000000" w:themeColor="text1"/>
        </w:rPr>
        <w:t xml:space="preserve">e conseil des </w:t>
      </w:r>
      <w:r w:rsidR="112CFF62" w:rsidRPr="001D411C">
        <w:rPr>
          <w:rFonts w:ascii="Times New Roman" w:eastAsia="Times" w:hAnsi="Times New Roman" w:cs="Times New Roman"/>
          <w:color w:val="000000" w:themeColor="text1"/>
        </w:rPr>
        <w:lastRenderedPageBreak/>
        <w:t>gouverneurs de la BCE s’est résolument engagé</w:t>
      </w:r>
      <w:r w:rsidR="4BB69A6F" w:rsidRPr="001D411C">
        <w:rPr>
          <w:rFonts w:ascii="Times New Roman" w:eastAsia="Times" w:hAnsi="Times New Roman" w:cs="Times New Roman"/>
          <w:color w:val="000000" w:themeColor="text1"/>
        </w:rPr>
        <w:t xml:space="preserve">, considérant que le PIB américain a </w:t>
      </w:r>
      <w:r w:rsidR="23DF87B6" w:rsidRPr="001D411C">
        <w:rPr>
          <w:rFonts w:ascii="Times New Roman" w:eastAsia="Times" w:hAnsi="Times New Roman" w:cs="Times New Roman"/>
          <w:color w:val="000000" w:themeColor="text1"/>
        </w:rPr>
        <w:t>c</w:t>
      </w:r>
      <w:r w:rsidR="4BB69A6F" w:rsidRPr="001D411C">
        <w:rPr>
          <w:rFonts w:ascii="Times New Roman" w:eastAsia="Times" w:hAnsi="Times New Roman" w:cs="Times New Roman"/>
          <w:color w:val="000000" w:themeColor="text1"/>
        </w:rPr>
        <w:t>r</w:t>
      </w:r>
      <w:r w:rsidR="02A0412D" w:rsidRPr="001D411C">
        <w:rPr>
          <w:rFonts w:ascii="Times New Roman" w:eastAsia="Times" w:hAnsi="Times New Roman" w:cs="Times New Roman"/>
          <w:color w:val="000000" w:themeColor="text1"/>
        </w:rPr>
        <w:t>û</w:t>
      </w:r>
      <w:r w:rsidR="4BB69A6F" w:rsidRPr="001D411C">
        <w:rPr>
          <w:rFonts w:ascii="Times New Roman" w:eastAsia="Times" w:hAnsi="Times New Roman" w:cs="Times New Roman"/>
          <w:color w:val="000000" w:themeColor="text1"/>
        </w:rPr>
        <w:t xml:space="preserve"> de 10,7 % de</w:t>
      </w:r>
      <w:r w:rsidR="135D5B44" w:rsidRPr="001D411C">
        <w:rPr>
          <w:rFonts w:ascii="Times New Roman" w:eastAsia="Times" w:hAnsi="Times New Roman" w:cs="Times New Roman"/>
          <w:color w:val="000000" w:themeColor="text1"/>
        </w:rPr>
        <w:t>puis</w:t>
      </w:r>
      <w:r w:rsidR="4BB69A6F" w:rsidRPr="001D411C">
        <w:rPr>
          <w:rFonts w:ascii="Times New Roman" w:eastAsia="Times" w:hAnsi="Times New Roman" w:cs="Times New Roman"/>
          <w:color w:val="000000" w:themeColor="text1"/>
        </w:rPr>
        <w:t xml:space="preserve"> 2019, alors que la moyenne européenne est de 4,8 %</w:t>
      </w:r>
      <w:r w:rsidR="112CFF62" w:rsidRPr="001D411C">
        <w:rPr>
          <w:rFonts w:ascii="Times New Roman" w:eastAsia="Times" w:hAnsi="Times New Roman" w:cs="Times New Roman"/>
          <w:color w:val="000000" w:themeColor="text1"/>
        </w:rPr>
        <w:t>.</w:t>
      </w:r>
    </w:p>
    <w:p w14:paraId="60E7D006" w14:textId="565559AA" w:rsidR="00492C83" w:rsidRPr="001D411C" w:rsidRDefault="61C3CFF7"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Elle a rappelé qu’e</w:t>
      </w:r>
      <w:r w:rsidR="112CFF62" w:rsidRPr="001D411C">
        <w:rPr>
          <w:rFonts w:ascii="Times New Roman" w:eastAsia="Times" w:hAnsi="Times New Roman" w:cs="Times New Roman"/>
          <w:color w:val="000000" w:themeColor="text1"/>
        </w:rPr>
        <w:t>n 2020, l</w:t>
      </w:r>
      <w:r w:rsidR="03F54B97" w:rsidRPr="001D411C">
        <w:rPr>
          <w:rFonts w:ascii="Times New Roman" w:eastAsia="Times" w:hAnsi="Times New Roman" w:cs="Times New Roman"/>
          <w:color w:val="000000" w:themeColor="text1"/>
        </w:rPr>
        <w:t>’</w:t>
      </w:r>
      <w:r w:rsidR="112CFF62" w:rsidRPr="001D411C">
        <w:rPr>
          <w:rFonts w:ascii="Times New Roman" w:eastAsia="Times" w:hAnsi="Times New Roman" w:cs="Times New Roman"/>
          <w:color w:val="000000" w:themeColor="text1"/>
        </w:rPr>
        <w:t xml:space="preserve">emprunt européen commun de 750 milliards </w:t>
      </w:r>
      <w:r w:rsidR="06BF4E94" w:rsidRPr="001D411C">
        <w:rPr>
          <w:rFonts w:ascii="Times New Roman" w:eastAsia="Times" w:hAnsi="Times New Roman" w:cs="Times New Roman"/>
          <w:color w:val="000000" w:themeColor="text1"/>
        </w:rPr>
        <w:t>€</w:t>
      </w:r>
      <w:r w:rsidR="112CFF62" w:rsidRPr="001D411C">
        <w:rPr>
          <w:rFonts w:ascii="Times New Roman" w:eastAsia="Times" w:hAnsi="Times New Roman" w:cs="Times New Roman"/>
          <w:color w:val="000000" w:themeColor="text1"/>
        </w:rPr>
        <w:t xml:space="preserve"> </w:t>
      </w:r>
      <w:r w:rsidR="49E73EAF" w:rsidRPr="001D411C">
        <w:rPr>
          <w:rFonts w:ascii="Times New Roman" w:eastAsia="Times" w:hAnsi="Times New Roman" w:cs="Times New Roman"/>
          <w:color w:val="000000" w:themeColor="text1"/>
        </w:rPr>
        <w:t xml:space="preserve">a </w:t>
      </w:r>
      <w:r w:rsidR="112CFF62" w:rsidRPr="001D411C">
        <w:rPr>
          <w:rFonts w:ascii="Times New Roman" w:eastAsia="Times" w:hAnsi="Times New Roman" w:cs="Times New Roman"/>
          <w:color w:val="000000" w:themeColor="text1"/>
        </w:rPr>
        <w:t>constitu</w:t>
      </w:r>
      <w:r w:rsidR="11258FF5" w:rsidRPr="001D411C">
        <w:rPr>
          <w:rFonts w:ascii="Times New Roman" w:eastAsia="Times" w:hAnsi="Times New Roman" w:cs="Times New Roman"/>
          <w:color w:val="000000" w:themeColor="text1"/>
        </w:rPr>
        <w:t>é</w:t>
      </w:r>
      <w:r w:rsidR="112CFF62" w:rsidRPr="001D411C">
        <w:rPr>
          <w:rFonts w:ascii="Times New Roman" w:eastAsia="Times" w:hAnsi="Times New Roman" w:cs="Times New Roman"/>
          <w:color w:val="000000" w:themeColor="text1"/>
        </w:rPr>
        <w:t xml:space="preserve"> une avancée majeure</w:t>
      </w:r>
      <w:r w:rsidR="6CE188AF" w:rsidRPr="001D411C">
        <w:rPr>
          <w:rFonts w:ascii="Times New Roman" w:eastAsia="Times" w:hAnsi="Times New Roman" w:cs="Times New Roman"/>
          <w:color w:val="000000" w:themeColor="text1"/>
        </w:rPr>
        <w:t xml:space="preserve"> et regretté que, q</w:t>
      </w:r>
      <w:r w:rsidR="112CFF62" w:rsidRPr="001D411C">
        <w:rPr>
          <w:rFonts w:ascii="Times New Roman" w:eastAsia="Times" w:hAnsi="Times New Roman" w:cs="Times New Roman"/>
          <w:color w:val="000000" w:themeColor="text1"/>
        </w:rPr>
        <w:t>uatre ans plus tard, moins de la moitié des crédits ont été dépensés</w:t>
      </w:r>
      <w:r w:rsidR="5687955F" w:rsidRPr="001D411C">
        <w:rPr>
          <w:rFonts w:ascii="Times New Roman" w:eastAsia="Times" w:hAnsi="Times New Roman" w:cs="Times New Roman"/>
          <w:color w:val="000000" w:themeColor="text1"/>
        </w:rPr>
        <w:t>. C</w:t>
      </w:r>
      <w:r w:rsidR="28CED958" w:rsidRPr="001D411C">
        <w:rPr>
          <w:rFonts w:ascii="Times New Roman" w:eastAsia="Times" w:hAnsi="Times New Roman" w:cs="Times New Roman"/>
          <w:color w:val="000000" w:themeColor="text1"/>
        </w:rPr>
        <w:t>omme</w:t>
      </w:r>
      <w:r w:rsidR="566EB440" w:rsidRPr="001D411C">
        <w:rPr>
          <w:rFonts w:ascii="Times New Roman" w:eastAsia="Times" w:hAnsi="Times New Roman" w:cs="Times New Roman"/>
          <w:color w:val="000000" w:themeColor="text1"/>
        </w:rPr>
        <w:t xml:space="preserve"> </w:t>
      </w:r>
      <w:r w:rsidR="112CFF62" w:rsidRPr="001D411C">
        <w:rPr>
          <w:rFonts w:ascii="Times New Roman" w:eastAsia="Times" w:hAnsi="Times New Roman" w:cs="Times New Roman"/>
          <w:color w:val="000000" w:themeColor="text1"/>
        </w:rPr>
        <w:t>lors de la crise grecque</w:t>
      </w:r>
      <w:r w:rsidR="5343E6F2" w:rsidRPr="001D411C">
        <w:rPr>
          <w:rFonts w:ascii="Times New Roman" w:eastAsia="Times" w:hAnsi="Times New Roman" w:cs="Times New Roman"/>
          <w:color w:val="000000" w:themeColor="text1"/>
        </w:rPr>
        <w:t>,</w:t>
      </w:r>
      <w:r w:rsidR="112CFF62" w:rsidRPr="001D411C">
        <w:rPr>
          <w:rFonts w:ascii="Times New Roman" w:eastAsia="Times" w:hAnsi="Times New Roman" w:cs="Times New Roman"/>
          <w:color w:val="000000" w:themeColor="text1"/>
        </w:rPr>
        <w:t xml:space="preserve"> de 2010 à 2015</w:t>
      </w:r>
      <w:r w:rsidR="22E0D891" w:rsidRPr="001D411C">
        <w:rPr>
          <w:rFonts w:ascii="Times New Roman" w:eastAsia="Times" w:hAnsi="Times New Roman" w:cs="Times New Roman"/>
          <w:color w:val="000000" w:themeColor="text1"/>
        </w:rPr>
        <w:t>, l</w:t>
      </w:r>
      <w:r w:rsidR="112CFF62" w:rsidRPr="001D411C">
        <w:rPr>
          <w:rFonts w:ascii="Times New Roman" w:eastAsia="Times" w:hAnsi="Times New Roman" w:cs="Times New Roman"/>
          <w:color w:val="000000" w:themeColor="text1"/>
        </w:rPr>
        <w:t>es administrations des différents pays ne sont pas toujours en mesure d</w:t>
      </w:r>
      <w:r w:rsidR="4D809FFD" w:rsidRPr="001D411C">
        <w:rPr>
          <w:rFonts w:ascii="Times New Roman" w:eastAsia="Times" w:hAnsi="Times New Roman" w:cs="Times New Roman"/>
          <w:color w:val="000000" w:themeColor="text1"/>
        </w:rPr>
        <w:t>’affecter rapi</w:t>
      </w:r>
      <w:r w:rsidR="112CFF62" w:rsidRPr="001D411C">
        <w:rPr>
          <w:rFonts w:ascii="Times New Roman" w:eastAsia="Times" w:hAnsi="Times New Roman" w:cs="Times New Roman"/>
          <w:color w:val="000000" w:themeColor="text1"/>
        </w:rPr>
        <w:t xml:space="preserve">dement les financements </w:t>
      </w:r>
      <w:r w:rsidR="22505D5B" w:rsidRPr="001D411C">
        <w:rPr>
          <w:rFonts w:ascii="Times New Roman" w:eastAsia="Times" w:hAnsi="Times New Roman" w:cs="Times New Roman"/>
          <w:color w:val="000000" w:themeColor="text1"/>
        </w:rPr>
        <w:t>européens</w:t>
      </w:r>
      <w:r w:rsidR="403CD6DB" w:rsidRPr="001D411C">
        <w:rPr>
          <w:rFonts w:ascii="Times New Roman" w:eastAsia="Times" w:hAnsi="Times New Roman" w:cs="Times New Roman"/>
          <w:color w:val="000000" w:themeColor="text1"/>
        </w:rPr>
        <w:t>, car les investissements envisagés requièrent d’</w:t>
      </w:r>
      <w:r w:rsidR="112CFF62" w:rsidRPr="001D411C">
        <w:rPr>
          <w:rFonts w:ascii="Times New Roman" w:eastAsia="Times" w:hAnsi="Times New Roman" w:cs="Times New Roman"/>
          <w:color w:val="000000" w:themeColor="text1"/>
        </w:rPr>
        <w:t xml:space="preserve">obtenir </w:t>
      </w:r>
      <w:r w:rsidR="5DEC0F53" w:rsidRPr="001D411C">
        <w:rPr>
          <w:rFonts w:ascii="Times New Roman" w:eastAsia="Times" w:hAnsi="Times New Roman" w:cs="Times New Roman"/>
          <w:color w:val="000000" w:themeColor="text1"/>
        </w:rPr>
        <w:t>d</w:t>
      </w:r>
      <w:r w:rsidR="112CFF62" w:rsidRPr="001D411C">
        <w:rPr>
          <w:rFonts w:ascii="Times New Roman" w:eastAsia="Times" w:hAnsi="Times New Roman" w:cs="Times New Roman"/>
          <w:color w:val="000000" w:themeColor="text1"/>
        </w:rPr>
        <w:t xml:space="preserve">es autorisations au niveau local et </w:t>
      </w:r>
      <w:r w:rsidR="2DD61EF2" w:rsidRPr="001D411C">
        <w:rPr>
          <w:rFonts w:ascii="Times New Roman" w:eastAsia="Times" w:hAnsi="Times New Roman" w:cs="Times New Roman"/>
          <w:color w:val="000000" w:themeColor="text1"/>
        </w:rPr>
        <w:t>d</w:t>
      </w:r>
      <w:r w:rsidR="112CFF62" w:rsidRPr="001D411C">
        <w:rPr>
          <w:rFonts w:ascii="Times New Roman" w:eastAsia="Times" w:hAnsi="Times New Roman" w:cs="Times New Roman"/>
          <w:color w:val="000000" w:themeColor="text1"/>
        </w:rPr>
        <w:t xml:space="preserve">es </w:t>
      </w:r>
      <w:r w:rsidR="2EE99267" w:rsidRPr="001D411C">
        <w:rPr>
          <w:rFonts w:ascii="Times New Roman" w:eastAsia="Times" w:hAnsi="Times New Roman" w:cs="Times New Roman"/>
          <w:color w:val="000000" w:themeColor="text1"/>
        </w:rPr>
        <w:t>re</w:t>
      </w:r>
      <w:r w:rsidR="112CFF62" w:rsidRPr="001D411C">
        <w:rPr>
          <w:rFonts w:ascii="Times New Roman" w:eastAsia="Times" w:hAnsi="Times New Roman" w:cs="Times New Roman"/>
          <w:color w:val="000000" w:themeColor="text1"/>
        </w:rPr>
        <w:t>cours</w:t>
      </w:r>
      <w:r w:rsidR="10EDD040" w:rsidRPr="001D411C">
        <w:rPr>
          <w:rFonts w:ascii="Times New Roman" w:eastAsia="Times" w:hAnsi="Times New Roman" w:cs="Times New Roman"/>
          <w:color w:val="000000" w:themeColor="text1"/>
        </w:rPr>
        <w:t xml:space="preserve"> peuvent être introduits </w:t>
      </w:r>
      <w:r w:rsidR="112CFF62" w:rsidRPr="001D411C">
        <w:rPr>
          <w:rFonts w:ascii="Times New Roman" w:eastAsia="Times" w:hAnsi="Times New Roman" w:cs="Times New Roman"/>
          <w:color w:val="000000" w:themeColor="text1"/>
        </w:rPr>
        <w:t xml:space="preserve">par des organisations de défense de l’environnement. </w:t>
      </w:r>
    </w:p>
    <w:p w14:paraId="4296420C" w14:textId="501A32AA" w:rsidR="00492C83" w:rsidRPr="001D411C" w:rsidRDefault="4BED6E0A"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Enfin, elle a jugé qu</w:t>
      </w:r>
      <w:r w:rsidR="74849185" w:rsidRPr="001D411C">
        <w:rPr>
          <w:rFonts w:ascii="Times New Roman" w:eastAsia="Times" w:hAnsi="Times New Roman" w:cs="Times New Roman"/>
          <w:color w:val="000000" w:themeColor="text1"/>
        </w:rPr>
        <w:t>e dans son rapport, M. Draghi a estimé à juste titre que si l’UE doit se rapprocher de l’exemple américain, elle doit le faire sans les inconvénients de leur modèle social, qui induit notamment des taux d’inégalités plus élevés. Elle a souligné qu</w:t>
      </w:r>
      <w:r w:rsidRPr="001D411C">
        <w:rPr>
          <w:rFonts w:ascii="Times New Roman" w:eastAsia="Times" w:hAnsi="Times New Roman" w:cs="Times New Roman"/>
          <w:color w:val="000000" w:themeColor="text1"/>
        </w:rPr>
        <w:t>’</w:t>
      </w:r>
      <w:r w:rsidR="112CFF62" w:rsidRPr="001D411C">
        <w:rPr>
          <w:rFonts w:ascii="Times New Roman" w:eastAsia="Times" w:hAnsi="Times New Roman" w:cs="Times New Roman"/>
          <w:color w:val="000000" w:themeColor="text1"/>
        </w:rPr>
        <w:t>avec la hausse des salaires et la baisse de l’inflation, le revenu disponible augmente</w:t>
      </w:r>
      <w:r w:rsidR="2E82E5E8" w:rsidRPr="001D411C">
        <w:rPr>
          <w:rFonts w:ascii="Times New Roman" w:eastAsia="Times" w:hAnsi="Times New Roman" w:cs="Times New Roman"/>
          <w:color w:val="000000" w:themeColor="text1"/>
        </w:rPr>
        <w:t>, et que, même si, p</w:t>
      </w:r>
      <w:r w:rsidR="112CFF62" w:rsidRPr="001D411C">
        <w:rPr>
          <w:rFonts w:ascii="Times New Roman" w:eastAsia="Times" w:hAnsi="Times New Roman" w:cs="Times New Roman"/>
          <w:color w:val="000000" w:themeColor="text1"/>
        </w:rPr>
        <w:t>our le moment, cela profite davantage à l’épargne qu’à la consommation</w:t>
      </w:r>
      <w:r w:rsidR="79324F13" w:rsidRPr="001D411C">
        <w:rPr>
          <w:rFonts w:ascii="Times New Roman" w:eastAsia="Times" w:hAnsi="Times New Roman" w:cs="Times New Roman"/>
          <w:color w:val="000000" w:themeColor="text1"/>
        </w:rPr>
        <w:t>, cela finira par changer</w:t>
      </w:r>
      <w:r w:rsidR="112CFF62" w:rsidRPr="001D411C">
        <w:rPr>
          <w:rFonts w:ascii="Times New Roman" w:eastAsia="Times" w:hAnsi="Times New Roman" w:cs="Times New Roman"/>
          <w:color w:val="000000" w:themeColor="text1"/>
        </w:rPr>
        <w:t>.</w:t>
      </w:r>
    </w:p>
    <w:p w14:paraId="4A503F65" w14:textId="010BA1A5" w:rsidR="00492C83" w:rsidRPr="001D411C" w:rsidRDefault="75462E5C"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b/>
          <w:bCs/>
          <w:color w:val="000000" w:themeColor="text1"/>
        </w:rPr>
        <w:t>Un “prix Nobel d’économie” qui in</w:t>
      </w:r>
      <w:r w:rsidR="2D58B87E" w:rsidRPr="001D411C">
        <w:rPr>
          <w:rFonts w:ascii="Times New Roman" w:eastAsia="Times" w:hAnsi="Times New Roman" w:cs="Times New Roman"/>
          <w:b/>
          <w:bCs/>
          <w:color w:val="000000" w:themeColor="text1"/>
        </w:rPr>
        <w:t>c</w:t>
      </w:r>
      <w:r w:rsidRPr="001D411C">
        <w:rPr>
          <w:rFonts w:ascii="Times New Roman" w:eastAsia="Times" w:hAnsi="Times New Roman" w:cs="Times New Roman"/>
          <w:b/>
          <w:bCs/>
          <w:color w:val="000000" w:themeColor="text1"/>
        </w:rPr>
        <w:t>i</w:t>
      </w:r>
      <w:r w:rsidR="4BC362CD" w:rsidRPr="001D411C">
        <w:rPr>
          <w:rFonts w:ascii="Times New Roman" w:eastAsia="Times" w:hAnsi="Times New Roman" w:cs="Times New Roman"/>
          <w:b/>
          <w:bCs/>
          <w:color w:val="000000" w:themeColor="text1"/>
        </w:rPr>
        <w:t>t</w:t>
      </w:r>
      <w:r w:rsidRPr="001D411C">
        <w:rPr>
          <w:rFonts w:ascii="Times New Roman" w:eastAsia="Times" w:hAnsi="Times New Roman" w:cs="Times New Roman"/>
          <w:b/>
          <w:bCs/>
          <w:color w:val="000000" w:themeColor="text1"/>
        </w:rPr>
        <w:t xml:space="preserve">e </w:t>
      </w:r>
      <w:r w:rsidR="63A91944" w:rsidRPr="001D411C">
        <w:rPr>
          <w:rFonts w:ascii="Times New Roman" w:eastAsia="Times" w:hAnsi="Times New Roman" w:cs="Times New Roman"/>
          <w:b/>
          <w:bCs/>
          <w:color w:val="000000" w:themeColor="text1"/>
        </w:rPr>
        <w:t xml:space="preserve">à modifier </w:t>
      </w:r>
      <w:r w:rsidR="73EF9331" w:rsidRPr="001D411C">
        <w:rPr>
          <w:rFonts w:ascii="Times New Roman" w:eastAsia="Times" w:hAnsi="Times New Roman" w:cs="Times New Roman"/>
          <w:b/>
          <w:bCs/>
          <w:color w:val="000000" w:themeColor="text1"/>
        </w:rPr>
        <w:t>le</w:t>
      </w:r>
      <w:r w:rsidR="09C651DF" w:rsidRPr="001D411C">
        <w:rPr>
          <w:rFonts w:ascii="Times New Roman" w:eastAsia="Times" w:hAnsi="Times New Roman" w:cs="Times New Roman"/>
          <w:b/>
          <w:bCs/>
          <w:color w:val="000000" w:themeColor="text1"/>
        </w:rPr>
        <w:t xml:space="preserve">s </w:t>
      </w:r>
      <w:r w:rsidR="0FA2B621" w:rsidRPr="001D411C">
        <w:rPr>
          <w:rFonts w:ascii="Times New Roman" w:eastAsia="Times" w:hAnsi="Times New Roman" w:cs="Times New Roman"/>
          <w:b/>
          <w:bCs/>
          <w:color w:val="000000" w:themeColor="text1"/>
        </w:rPr>
        <w:t xml:space="preserve">institutions </w:t>
      </w:r>
      <w:r w:rsidR="09C651DF" w:rsidRPr="001D411C">
        <w:rPr>
          <w:rFonts w:ascii="Times New Roman" w:eastAsia="Times" w:hAnsi="Times New Roman" w:cs="Times New Roman"/>
          <w:b/>
          <w:bCs/>
          <w:color w:val="000000" w:themeColor="text1"/>
        </w:rPr>
        <w:t>politiques</w:t>
      </w:r>
      <w:r w:rsidR="0C647E97" w:rsidRPr="001D411C">
        <w:rPr>
          <w:rFonts w:ascii="Times New Roman" w:eastAsia="Times" w:hAnsi="Times New Roman" w:cs="Times New Roman"/>
          <w:b/>
          <w:bCs/>
          <w:color w:val="000000" w:themeColor="text1"/>
        </w:rPr>
        <w:t xml:space="preserve"> européennes</w:t>
      </w:r>
    </w:p>
    <w:p w14:paraId="18070256" w14:textId="7021D1C1" w:rsidR="00492C83" w:rsidRPr="001D411C" w:rsidRDefault="697C15F3" w:rsidP="008055F6">
      <w:pPr>
        <w:shd w:val="clear" w:color="auto" w:fill="FFFFFF" w:themeFill="background1"/>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w:t>
      </w:r>
      <w:r w:rsidR="439C68E6" w:rsidRPr="001D411C">
        <w:rPr>
          <w:rFonts w:ascii="Times New Roman" w:eastAsia="Times" w:hAnsi="Times New Roman" w:cs="Times New Roman"/>
          <w:color w:val="000000" w:themeColor="text1"/>
        </w:rPr>
        <w:t>e 14 octobre 2024, l</w:t>
      </w:r>
      <w:r w:rsidRPr="001D411C">
        <w:rPr>
          <w:rFonts w:ascii="Times New Roman" w:eastAsia="Times" w:hAnsi="Times New Roman" w:cs="Times New Roman"/>
          <w:color w:val="000000" w:themeColor="text1"/>
        </w:rPr>
        <w:t xml:space="preserve">’Académie royale des sciences de Suède a jugé que les recherches de </w:t>
      </w:r>
      <w:r w:rsidR="278FC981" w:rsidRPr="001D411C">
        <w:rPr>
          <w:rFonts w:ascii="Times New Roman" w:eastAsia="Times" w:hAnsi="Times New Roman" w:cs="Times New Roman"/>
          <w:color w:val="000000" w:themeColor="text1"/>
        </w:rPr>
        <w:t xml:space="preserve">Daron Acemoglu et Simon Johnson, tous deux du </w:t>
      </w:r>
      <w:r w:rsidR="278FC981" w:rsidRPr="001D411C">
        <w:rPr>
          <w:rFonts w:ascii="Times New Roman" w:eastAsia="Times" w:hAnsi="Times New Roman" w:cs="Times New Roman"/>
          <w:i/>
          <w:iCs/>
          <w:color w:val="000000" w:themeColor="text1"/>
        </w:rPr>
        <w:t xml:space="preserve">Massachusetts Institute of </w:t>
      </w:r>
      <w:proofErr w:type="spellStart"/>
      <w:r w:rsidR="278FC981" w:rsidRPr="001D411C">
        <w:rPr>
          <w:rFonts w:ascii="Times New Roman" w:eastAsia="Times" w:hAnsi="Times New Roman" w:cs="Times New Roman"/>
          <w:i/>
          <w:iCs/>
          <w:color w:val="000000" w:themeColor="text1"/>
        </w:rPr>
        <w:t>Technology</w:t>
      </w:r>
      <w:proofErr w:type="spellEnd"/>
      <w:r w:rsidR="278FC981" w:rsidRPr="001D411C">
        <w:rPr>
          <w:rFonts w:ascii="Times New Roman" w:eastAsia="Times" w:hAnsi="Times New Roman" w:cs="Times New Roman"/>
          <w:color w:val="000000" w:themeColor="text1"/>
        </w:rPr>
        <w:t xml:space="preserve">, ainsi que de James A. Robinson, de l’Université de Chicago, </w:t>
      </w:r>
      <w:r w:rsidRPr="001D411C">
        <w:rPr>
          <w:rFonts w:ascii="Times New Roman" w:eastAsia="Times" w:hAnsi="Times New Roman" w:cs="Times New Roman"/>
          <w:color w:val="000000" w:themeColor="text1"/>
        </w:rPr>
        <w:t>sur la façon dont les institutions sont formées et affectent la prospérité aident à comprendre pourquoi les sociétés où l'État de droit est faible et les institutions qui exploitent la population ne génèrent pas de croissance ou de changement pour des jours meilleurs.</w:t>
      </w:r>
      <w:r w:rsidR="41F735A4" w:rsidRPr="001D411C">
        <w:rPr>
          <w:rFonts w:ascii="Times New Roman" w:eastAsia="Times" w:hAnsi="Times New Roman" w:cs="Times New Roman"/>
          <w:color w:val="000000" w:themeColor="text1"/>
        </w:rPr>
        <w:t xml:space="preserve"> Elle les a donc déclarés lauréats du prix 2024 de la Banque de Suède en sciences économiques en mémoire d'Alfred Nobel.</w:t>
      </w:r>
      <w:r w:rsidR="0041074E" w:rsidRPr="001D411C">
        <w:rPr>
          <w:rStyle w:val="Appelnotedebasdep"/>
          <w:rFonts w:ascii="Times New Roman" w:eastAsia="Times" w:hAnsi="Times New Roman" w:cs="Times New Roman"/>
          <w:color w:val="000000" w:themeColor="text1"/>
        </w:rPr>
        <w:footnoteReference w:id="3"/>
      </w:r>
    </w:p>
    <w:p w14:paraId="541B1429" w14:textId="05EE5A11" w:rsidR="00492C83" w:rsidRPr="001D411C" w:rsidRDefault="697C15F3"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color w:val="000000" w:themeColor="text1"/>
        </w:rPr>
        <w:t>A</w:t>
      </w:r>
      <w:r w:rsidR="1AC95941" w:rsidRPr="001D411C">
        <w:rPr>
          <w:rFonts w:ascii="Times New Roman" w:eastAsia="Times" w:hAnsi="Times New Roman" w:cs="Times New Roman"/>
          <w:color w:val="000000" w:themeColor="text1"/>
        </w:rPr>
        <w:t>yant</w:t>
      </w:r>
      <w:r w:rsidRPr="001D411C">
        <w:rPr>
          <w:rFonts w:ascii="Times New Roman" w:eastAsia="Times" w:hAnsi="Times New Roman" w:cs="Times New Roman"/>
          <w:color w:val="000000" w:themeColor="text1"/>
        </w:rPr>
        <w:t xml:space="preserve"> pris connaissance d</w:t>
      </w:r>
      <w:r w:rsidR="71381E96" w:rsidRPr="001D411C">
        <w:rPr>
          <w:rFonts w:ascii="Times New Roman" w:eastAsia="Times" w:hAnsi="Times New Roman" w:cs="Times New Roman"/>
          <w:color w:val="000000" w:themeColor="text1"/>
        </w:rPr>
        <w:t>e la</w:t>
      </w:r>
      <w:r w:rsidRPr="001D411C">
        <w:rPr>
          <w:rFonts w:ascii="Times New Roman" w:eastAsia="Times" w:hAnsi="Times New Roman" w:cs="Times New Roman"/>
          <w:color w:val="000000" w:themeColor="text1"/>
        </w:rPr>
        <w:t xml:space="preserve"> </w:t>
      </w:r>
      <w:r w:rsidR="09F4E365" w:rsidRPr="001D411C">
        <w:rPr>
          <w:rFonts w:ascii="Times New Roman" w:eastAsia="Times" w:hAnsi="Times New Roman" w:cs="Times New Roman"/>
          <w:color w:val="000000" w:themeColor="text1"/>
        </w:rPr>
        <w:t xml:space="preserve">décision de </w:t>
      </w:r>
      <w:r w:rsidR="439E3826" w:rsidRPr="001D411C">
        <w:rPr>
          <w:rFonts w:ascii="Times New Roman" w:eastAsia="Times" w:hAnsi="Times New Roman" w:cs="Times New Roman"/>
          <w:color w:val="000000" w:themeColor="text1"/>
        </w:rPr>
        <w:t>l</w:t>
      </w:r>
      <w:r w:rsidR="09F4E365" w:rsidRPr="001D411C">
        <w:rPr>
          <w:rFonts w:ascii="Times New Roman" w:eastAsia="Times" w:hAnsi="Times New Roman" w:cs="Times New Roman"/>
          <w:color w:val="000000" w:themeColor="text1"/>
        </w:rPr>
        <w:t>’Académie royale des sciences de Suède</w:t>
      </w:r>
      <w:r w:rsidRPr="001D411C">
        <w:rPr>
          <w:rFonts w:ascii="Times New Roman" w:eastAsia="Times" w:hAnsi="Times New Roman" w:cs="Times New Roman"/>
          <w:color w:val="000000" w:themeColor="text1"/>
        </w:rPr>
        <w:t>, j’ai découvert avec grand intérêt l</w:t>
      </w:r>
      <w:r w:rsidR="7A7F2909" w:rsidRPr="001D411C">
        <w:rPr>
          <w:rFonts w:ascii="Times New Roman" w:eastAsia="Times" w:hAnsi="Times New Roman" w:cs="Times New Roman"/>
          <w:color w:val="000000" w:themeColor="text1"/>
        </w:rPr>
        <w:t>e</w:t>
      </w:r>
      <w:r w:rsidRPr="001D411C">
        <w:rPr>
          <w:rFonts w:ascii="Times New Roman" w:eastAsia="Times" w:hAnsi="Times New Roman" w:cs="Times New Roman"/>
          <w:color w:val="000000" w:themeColor="text1"/>
        </w:rPr>
        <w:t xml:space="preserve"> livre</w:t>
      </w:r>
      <w:r w:rsidR="2BBB476E" w:rsidRPr="001D411C">
        <w:rPr>
          <w:rFonts w:ascii="Times New Roman" w:eastAsia="Times" w:hAnsi="Times New Roman" w:cs="Times New Roman"/>
          <w:color w:val="000000" w:themeColor="text1"/>
        </w:rPr>
        <w:t xml:space="preserve"> que MM. Acemoglu et Robinson ont publié</w:t>
      </w:r>
      <w:r w:rsidRPr="001D411C">
        <w:rPr>
          <w:rFonts w:ascii="Times New Roman" w:eastAsia="Times" w:hAnsi="Times New Roman" w:cs="Times New Roman"/>
          <w:color w:val="000000" w:themeColor="text1"/>
        </w:rPr>
        <w:t xml:space="preserve"> </w:t>
      </w:r>
      <w:r w:rsidR="7EFFA75D" w:rsidRPr="001D411C">
        <w:rPr>
          <w:rFonts w:ascii="Times New Roman" w:eastAsia="Times" w:hAnsi="Times New Roman" w:cs="Times New Roman"/>
          <w:color w:val="000000" w:themeColor="text1"/>
        </w:rPr>
        <w:t xml:space="preserve">naguère : </w:t>
      </w:r>
      <w:r w:rsidRPr="001D411C">
        <w:rPr>
          <w:rFonts w:ascii="Times New Roman" w:eastAsia="Times" w:hAnsi="Times New Roman" w:cs="Times New Roman"/>
          <w:i/>
          <w:iCs/>
          <w:color w:val="000000" w:themeColor="text1"/>
        </w:rPr>
        <w:t>Prospérité, puissance et pauvreté. Pourquoi certains pays réussissent mieux que d’autres</w:t>
      </w:r>
      <w:r w:rsidR="37711139" w:rsidRPr="001D411C">
        <w:rPr>
          <w:rFonts w:ascii="Times New Roman" w:eastAsia="Times" w:hAnsi="Times New Roman" w:cs="Times New Roman"/>
          <w:color w:val="000000" w:themeColor="text1"/>
        </w:rPr>
        <w:t>, dans lequel ils</w:t>
      </w:r>
      <w:r w:rsidR="5A39F37C" w:rsidRPr="001D411C">
        <w:rPr>
          <w:rFonts w:ascii="Times New Roman" w:eastAsia="Times" w:hAnsi="Times New Roman" w:cs="Times New Roman"/>
          <w:color w:val="000000" w:themeColor="text1"/>
        </w:rPr>
        <w:t xml:space="preserve"> constatent que le niveau de prospérité repose sur des fondements politiques, car la croissance économique nécessite avant tout la stabilité politique. La prospérité est générée par l’investissement et l’innovation, mais ces actions sont des actes de foi : les investisseurs et les innovateurs doivent avoir des raisons crédibles de penser que, s’ils réussissent, ils ne seront pas pillés par les puissants.</w:t>
      </w:r>
      <w:r w:rsidR="00325C97" w:rsidRPr="001D411C">
        <w:rPr>
          <w:rStyle w:val="Appelnotedebasdep"/>
          <w:rFonts w:ascii="Times New Roman" w:eastAsia="Times" w:hAnsi="Times New Roman" w:cs="Times New Roman"/>
          <w:color w:val="000000" w:themeColor="text1"/>
        </w:rPr>
        <w:footnoteReference w:id="4"/>
      </w:r>
    </w:p>
    <w:p w14:paraId="3BB4C3B6" w14:textId="4B749006" w:rsidR="00492C83" w:rsidRPr="001D411C" w:rsidRDefault="1F0B99D8"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 xml:space="preserve">Pour Philippe Aghion, </w:t>
      </w:r>
      <w:r w:rsidR="7F627055" w:rsidRPr="001D411C">
        <w:rPr>
          <w:rFonts w:ascii="Times New Roman" w:eastAsia="Times" w:hAnsi="Times New Roman" w:cs="Times New Roman"/>
          <w:color w:val="000000" w:themeColor="text1"/>
        </w:rPr>
        <w:t xml:space="preserve">qui a préfacé la version française de leur ouvrage, </w:t>
      </w:r>
      <w:r w:rsidR="08FA8115" w:rsidRPr="001D411C">
        <w:rPr>
          <w:rFonts w:ascii="Times New Roman" w:eastAsia="Times" w:hAnsi="Times New Roman" w:cs="Times New Roman"/>
          <w:color w:val="000000" w:themeColor="text1"/>
        </w:rPr>
        <w:t xml:space="preserve">MM. </w:t>
      </w:r>
      <w:r w:rsidR="697C15F3" w:rsidRPr="001D411C">
        <w:rPr>
          <w:rFonts w:ascii="Times New Roman" w:eastAsia="Times" w:hAnsi="Times New Roman" w:cs="Times New Roman"/>
          <w:color w:val="000000" w:themeColor="text1"/>
        </w:rPr>
        <w:t xml:space="preserve">Acemoglu et Robinson "définissent les institutions comme les règles qui conditionnent les incitations économiques des individus, ainsi que les perspectives et opportunités qui s'offrent à eux. Ils distinguent en particulier les "institutions inclusives" des "institutions extractives". Les institutions inclusives préservent les droits de propriété et le respect des contrats, et elles minimisent les restrictions à la liberté et à l'opportunité de créer et d'innover, ce qui stimule l'épargne, l'investissement, et le progrès technique, donc la croissance à long terme d'un pays. Au contraire, les institutions extractives freinent et inhibent l'innovation car elles ne garantissent pas les droits de propriété ou bien elles imposent des barrières à l'entrée qui protègent les droits acquis, mais en même temps empêchent l'éclosion de nouvelles idées et entravent le processus schumpétérien de destruction créatrice (c'est-à-dire le remplacement </w:t>
      </w:r>
      <w:r w:rsidR="697C15F3" w:rsidRPr="001D411C">
        <w:rPr>
          <w:rFonts w:ascii="Times New Roman" w:eastAsia="Times" w:hAnsi="Times New Roman" w:cs="Times New Roman"/>
          <w:color w:val="000000" w:themeColor="text1"/>
        </w:rPr>
        <w:lastRenderedPageBreak/>
        <w:t>permanent d'activités ou technologies existantes par de nouvelles activités ou de nouvelles technologies</w:t>
      </w:r>
      <w:r w:rsidR="202907B6"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w:t>
      </w:r>
    </w:p>
    <w:p w14:paraId="1CC7E8DE" w14:textId="39B902AA" w:rsidR="00492C83" w:rsidRPr="001D411C" w:rsidRDefault="697C15F3"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 xml:space="preserve">La question centrale abordée dans ce livre est : pourquoi les institutions extractives qui génèrent moins de prospérité et de croissance à long terme que les institutions inclusives, sont-elles à la fois si dominantes et si persistantes </w:t>
      </w:r>
      <w:proofErr w:type="gramStart"/>
      <w:r w:rsidRPr="001D411C">
        <w:rPr>
          <w:rFonts w:ascii="Times New Roman" w:eastAsia="Times" w:hAnsi="Times New Roman" w:cs="Times New Roman"/>
          <w:color w:val="000000" w:themeColor="text1"/>
        </w:rPr>
        <w:t>de par le</w:t>
      </w:r>
      <w:proofErr w:type="gramEnd"/>
      <w:r w:rsidRPr="001D411C">
        <w:rPr>
          <w:rFonts w:ascii="Times New Roman" w:eastAsia="Times" w:hAnsi="Times New Roman" w:cs="Times New Roman"/>
          <w:color w:val="000000" w:themeColor="text1"/>
        </w:rPr>
        <w:t xml:space="preserve"> monde ? [La réponse est que] les institutions extractives concentrent le pouvoir dans les mains d'un ou de quelques individus qui freinent l'innovation parce qu'ils cherchent avant tout à maintenir leur pouvoir et craignent que ce pouvoir ne soit remis en cause par l'émergence de nouvelles activités, de nouvelles entreprises, de nouvelles technologies."</w:t>
      </w:r>
      <w:r w:rsidR="00037402" w:rsidRPr="001D411C">
        <w:rPr>
          <w:rStyle w:val="Appelnotedebasdep"/>
          <w:rFonts w:ascii="Times New Roman" w:eastAsia="Times" w:hAnsi="Times New Roman" w:cs="Times New Roman"/>
          <w:color w:val="000000" w:themeColor="text1"/>
        </w:rPr>
        <w:footnoteReference w:id="5"/>
      </w:r>
    </w:p>
    <w:p w14:paraId="52AFD416" w14:textId="41997FFF" w:rsidR="00492C83" w:rsidRPr="001D411C" w:rsidRDefault="7ABC0E28"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MM. Acemoglu et Robinson partent de la constatation que </w:t>
      </w:r>
      <w:r w:rsidR="697C15F3" w:rsidRPr="001D411C">
        <w:rPr>
          <w:rFonts w:ascii="Times New Roman" w:eastAsia="Times" w:hAnsi="Times New Roman" w:cs="Times New Roman"/>
          <w:color w:val="000000" w:themeColor="text1"/>
        </w:rPr>
        <w:t>"Si des pays comme la Grande-Bretagne et les Etats-Unis sont devenus riches, c'est que leurs citoyens ont renversé les élites qui contrôlaient le pouvoir et créé une société où les droits politiques étaient plus équitablement répartis, où le gouvernement était tenu de prêter l'oreille à ses citoyens et de leur rendre des comptes, et où une large majorité de la population pouvait profiter du développement économique. [...] L'Angleterre a connu en 1688 une révolution qui a transformé la politique et donc l'économie du pays. [Les pouvoirs de l'exécutif sont restreints et ceux du Parlement accrus. Les féodaux perdent une partie du pouvoir, le pouvoir politique est centralisé, la société devient pluraliste. Le servage disparaît, les monopoles sont réduits, la droit fiscal et le droit de propriété, y compris intellectuelle, sont revus, la justice devient plus impartiale, ce qui favorise l'innovation et l'investissement.</w:t>
      </w:r>
      <w:r w:rsidR="3E05399A"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L'</w:t>
      </w:r>
      <w:r w:rsidR="0015793E" w:rsidRPr="001D411C">
        <w:rPr>
          <w:rFonts w:ascii="Times New Roman" w:eastAsia="Times" w:hAnsi="Times New Roman" w:cs="Times New Roman"/>
          <w:color w:val="000000" w:themeColor="text1"/>
        </w:rPr>
        <w:t>État</w:t>
      </w:r>
      <w:r w:rsidR="697C15F3" w:rsidRPr="001D411C">
        <w:rPr>
          <w:rFonts w:ascii="Times New Roman" w:eastAsia="Times" w:hAnsi="Times New Roman" w:cs="Times New Roman"/>
          <w:color w:val="000000" w:themeColor="text1"/>
        </w:rPr>
        <w:t xml:space="preserve"> a par la fiscalité les moyens de développer le</w:t>
      </w:r>
      <w:r w:rsidR="29B3C5DF" w:rsidRPr="001D411C">
        <w:rPr>
          <w:rFonts w:ascii="Times New Roman" w:eastAsia="Times" w:hAnsi="Times New Roman" w:cs="Times New Roman"/>
          <w:color w:val="000000" w:themeColor="text1"/>
        </w:rPr>
        <w:t>s</w:t>
      </w:r>
      <w:r w:rsidR="697C15F3" w:rsidRPr="001D411C">
        <w:rPr>
          <w:rFonts w:ascii="Times New Roman" w:eastAsia="Times" w:hAnsi="Times New Roman" w:cs="Times New Roman"/>
          <w:color w:val="000000" w:themeColor="text1"/>
        </w:rPr>
        <w:t xml:space="preserve"> infrastructures de transport</w:t>
      </w:r>
      <w:r w:rsidR="2EA9E61B"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w:t>
      </w:r>
      <w:r w:rsidR="00B22D0B" w:rsidRPr="001D411C">
        <w:rPr>
          <w:rStyle w:val="Appelnotedebasdep"/>
          <w:rFonts w:ascii="Times New Roman" w:eastAsia="Times" w:hAnsi="Times New Roman" w:cs="Times New Roman"/>
          <w:color w:val="000000" w:themeColor="text1"/>
        </w:rPr>
        <w:footnoteReference w:id="6"/>
      </w:r>
      <w:r w:rsidR="697C15F3" w:rsidRPr="001D411C">
        <w:rPr>
          <w:rFonts w:ascii="Times New Roman" w:eastAsia="Times" w:hAnsi="Times New Roman" w:cs="Times New Roman"/>
          <w:color w:val="000000" w:themeColor="text1"/>
        </w:rPr>
        <w:t xml:space="preserve"> Des gens ont combattu pour obtenir davantage de droits politiques, qu'ils ont mis à profit pour étendre leur situation économique. Du coup, le pays s'est engagé dans une tout autre trajectoire politique et économique</w:t>
      </w:r>
      <w:r w:rsidR="7356F219"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 xml:space="preserve"> qui a mené à la révolution industrielle."</w:t>
      </w:r>
      <w:r w:rsidR="008B4E15" w:rsidRPr="001D411C">
        <w:rPr>
          <w:rStyle w:val="Appelnotedebasdep"/>
          <w:rFonts w:ascii="Times New Roman" w:eastAsia="Times" w:hAnsi="Times New Roman" w:cs="Times New Roman"/>
          <w:color w:val="000000" w:themeColor="text1"/>
        </w:rPr>
        <w:footnoteReference w:id="7"/>
      </w:r>
    </w:p>
    <w:p w14:paraId="68ECA56E" w14:textId="45DEBFD6" w:rsidR="00492C83" w:rsidRPr="001D411C" w:rsidRDefault="3F6C805C"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Nous sav</w:t>
      </w:r>
      <w:r w:rsidR="743B10D8" w:rsidRPr="001D411C">
        <w:rPr>
          <w:rFonts w:ascii="Times New Roman" w:eastAsia="Times" w:hAnsi="Times New Roman" w:cs="Times New Roman"/>
          <w:color w:val="000000" w:themeColor="text1"/>
        </w:rPr>
        <w:t>ons que la plupart des révolutions en Europe et dans les anciennes colonies, loin d'avoir transformé en profondeur la politique du pays, ont porté au pouvoir une autre élite, aussi peu soucieuse que la précédente de la prospérité du pays.</w:t>
      </w:r>
    </w:p>
    <w:p w14:paraId="7FF9332A" w14:textId="4257ADDC" w:rsidR="00492C83" w:rsidRPr="001D411C" w:rsidRDefault="7E80CBA5"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MM. Acemoglu et Robinson observent que </w:t>
      </w:r>
      <w:r w:rsidR="697C15F3" w:rsidRPr="001D411C">
        <w:rPr>
          <w:rFonts w:ascii="Times New Roman" w:eastAsia="Times" w:hAnsi="Times New Roman" w:cs="Times New Roman"/>
          <w:color w:val="000000" w:themeColor="text1"/>
        </w:rPr>
        <w:t>"Si les institutions économiques sont un facteur essentiel dans l'évolution d'un pays vers la pauvreté ou vers la prospérité, ce sont la politique et les institutions politiques qui déterminent les institutions économiques d'un pays."</w:t>
      </w:r>
      <w:r w:rsidR="002F4826" w:rsidRPr="001D411C">
        <w:rPr>
          <w:rStyle w:val="Appelnotedebasdep"/>
          <w:rFonts w:ascii="Times New Roman" w:eastAsia="Times" w:hAnsi="Times New Roman" w:cs="Times New Roman"/>
          <w:color w:val="000000" w:themeColor="text1"/>
        </w:rPr>
        <w:footnoteReference w:id="8"/>
      </w:r>
    </w:p>
    <w:p w14:paraId="200455D9" w14:textId="50CAE6F8" w:rsidR="00492C83" w:rsidRPr="001D411C" w:rsidRDefault="26A27D10"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Ils observent aussi qu’u</w:t>
      </w:r>
      <w:r w:rsidR="697C15F3" w:rsidRPr="001D411C">
        <w:rPr>
          <w:rFonts w:ascii="Times New Roman" w:eastAsia="Times" w:hAnsi="Times New Roman" w:cs="Times New Roman"/>
          <w:color w:val="000000" w:themeColor="text1"/>
        </w:rPr>
        <w:t xml:space="preserve">ne société ne tend pas à créer ou à adopter </w:t>
      </w:r>
      <w:r w:rsidR="7D9F2722"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les institutions les plus favorables à la croissance économique ou au bien-être de ses citoyens</w:t>
      </w:r>
      <w:r w:rsidR="0D4660BF"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 en effet, il se peut que d'autres institutions soient encore plus favorables à ceux qui contrôlent la politique ou les institutions politiques.</w:t>
      </w:r>
      <w:r w:rsidR="003311F7" w:rsidRPr="001D411C">
        <w:rPr>
          <w:rStyle w:val="Appelnotedebasdep"/>
          <w:rFonts w:ascii="Times New Roman" w:eastAsia="Times" w:hAnsi="Times New Roman" w:cs="Times New Roman"/>
          <w:color w:val="000000" w:themeColor="text1"/>
        </w:rPr>
        <w:footnoteReference w:id="9"/>
      </w:r>
    </w:p>
    <w:p w14:paraId="7C8A2C6E" w14:textId="36E64950" w:rsidR="00492C83" w:rsidRPr="001D411C" w:rsidRDefault="08C555B6"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 xml:space="preserve">En conséquence, </w:t>
      </w:r>
      <w:r w:rsidR="697C15F3" w:rsidRPr="001D411C">
        <w:rPr>
          <w:rFonts w:ascii="Times New Roman" w:eastAsia="Times" w:hAnsi="Times New Roman" w:cs="Times New Roman"/>
          <w:color w:val="000000" w:themeColor="text1"/>
        </w:rPr>
        <w:t>"Si l'on veut accéder à la prospérité, il faut commencer par résoudre certains problèmes politiques." L'exemple des deux Corées ou des Amériques suffit à le démontrer.</w:t>
      </w:r>
      <w:r w:rsidR="00056567" w:rsidRPr="001D411C">
        <w:rPr>
          <w:rStyle w:val="Appelnotedebasdep"/>
          <w:rFonts w:ascii="Times New Roman" w:eastAsia="Times" w:hAnsi="Times New Roman" w:cs="Times New Roman"/>
          <w:color w:val="000000" w:themeColor="text1"/>
        </w:rPr>
        <w:footnoteReference w:id="10"/>
      </w:r>
    </w:p>
    <w:p w14:paraId="042A5D8C" w14:textId="4676708C" w:rsidR="00492C83" w:rsidRPr="001D411C" w:rsidRDefault="2CA5B6D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Ils citent </w:t>
      </w:r>
      <w:r w:rsidR="697C15F3" w:rsidRPr="001D411C">
        <w:rPr>
          <w:rFonts w:ascii="Times New Roman" w:eastAsia="Times" w:hAnsi="Times New Roman" w:cs="Times New Roman"/>
          <w:color w:val="000000" w:themeColor="text1"/>
        </w:rPr>
        <w:t>Max Weber</w:t>
      </w:r>
      <w:r w:rsidR="6FB540FA" w:rsidRPr="001D411C">
        <w:rPr>
          <w:rFonts w:ascii="Times New Roman" w:eastAsia="Times" w:hAnsi="Times New Roman" w:cs="Times New Roman"/>
          <w:color w:val="000000" w:themeColor="text1"/>
        </w:rPr>
        <w:t xml:space="preserve">, qui </w:t>
      </w:r>
      <w:r w:rsidR="697C15F3" w:rsidRPr="001D411C">
        <w:rPr>
          <w:rFonts w:ascii="Times New Roman" w:eastAsia="Times" w:hAnsi="Times New Roman" w:cs="Times New Roman"/>
          <w:color w:val="000000" w:themeColor="text1"/>
        </w:rPr>
        <w:t xml:space="preserve">a </w:t>
      </w:r>
      <w:r w:rsidR="40968C3D"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défini l'</w:t>
      </w:r>
      <w:proofErr w:type="spellStart"/>
      <w:r w:rsidR="697C15F3" w:rsidRPr="001D411C">
        <w:rPr>
          <w:rFonts w:ascii="Times New Roman" w:eastAsia="Times" w:hAnsi="Times New Roman" w:cs="Times New Roman"/>
          <w:color w:val="000000" w:themeColor="text1"/>
        </w:rPr>
        <w:t>Etat</w:t>
      </w:r>
      <w:proofErr w:type="spellEnd"/>
      <w:r w:rsidR="697C15F3" w:rsidRPr="001D411C">
        <w:rPr>
          <w:rFonts w:ascii="Times New Roman" w:eastAsia="Times" w:hAnsi="Times New Roman" w:cs="Times New Roman"/>
          <w:color w:val="000000" w:themeColor="text1"/>
        </w:rPr>
        <w:t xml:space="preserve"> comme "un monopole de la violence physique légitime" au sein de la société, qui lui permet de faire respecter la loi, d'offrir des services publics et de réguler l'activité économique. Pour que les institutions politiques soient inclusives, elles doivent être suffisamment centralisées pour permettre l'exercice du pouvoir, mais aussi suffisamment réparties au sein de la société et pluralistes, pour permettre l'existence de forces d'opposition, garantes d'une </w:t>
      </w:r>
      <w:r w:rsidR="697C15F3" w:rsidRPr="001D411C">
        <w:rPr>
          <w:rFonts w:ascii="Times New Roman" w:eastAsia="Times" w:hAnsi="Times New Roman" w:cs="Times New Roman"/>
          <w:color w:val="000000" w:themeColor="text1"/>
        </w:rPr>
        <w:lastRenderedPageBreak/>
        <w:t>distribution plus équitable des ressources. Si ce n'est pas le cas, les institutions politiques concentrent le pouvoir au sein d'une élite et sont extractives.</w:t>
      </w:r>
      <w:r w:rsidR="4DD22AE6" w:rsidRPr="001D411C">
        <w:rPr>
          <w:rFonts w:ascii="Times New Roman" w:eastAsia="Times" w:hAnsi="Times New Roman" w:cs="Times New Roman"/>
          <w:color w:val="000000" w:themeColor="text1"/>
        </w:rPr>
        <w:t>”</w:t>
      </w:r>
      <w:r w:rsidR="0015793E" w:rsidRPr="001D411C">
        <w:rPr>
          <w:rStyle w:val="Appelnotedebasdep"/>
          <w:rFonts w:ascii="Times New Roman" w:eastAsia="Times" w:hAnsi="Times New Roman" w:cs="Times New Roman"/>
          <w:color w:val="000000" w:themeColor="text1"/>
        </w:rPr>
        <w:footnoteReference w:id="11"/>
      </w:r>
    </w:p>
    <w:p w14:paraId="54C16D0A" w14:textId="1A8AA249" w:rsidR="00492C83" w:rsidRPr="001D411C" w:rsidRDefault="697C15F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L'échec politique et économique de certains pays peut être évité</w:t>
      </w:r>
      <w:r w:rsidR="4155593D" w:rsidRPr="001D411C">
        <w:rPr>
          <w:rFonts w:ascii="Times New Roman" w:eastAsia="Times" w:hAnsi="Times New Roman" w:cs="Times New Roman"/>
          <w:color w:val="000000" w:themeColor="text1"/>
        </w:rPr>
        <w:t xml:space="preserve"> </w:t>
      </w:r>
      <w:r w:rsidRPr="001D411C">
        <w:rPr>
          <w:rFonts w:ascii="Times New Roman" w:eastAsia="Times" w:hAnsi="Times New Roman" w:cs="Times New Roman"/>
          <w:color w:val="000000" w:themeColor="text1"/>
        </w:rPr>
        <w:t>: il suffirait pour cela de transformer leurs institutions extractives pour les rendre inclusives. Cela impose de restreindre le pouvoir des élites, mais l'enrichissement d'une minorité lui donne les moyens de se maintenir au pouvoir par la force. Le fait que le pouvoir absolu corrompt absolument finit toutefois par fragiliser les élites.</w:t>
      </w:r>
      <w:r w:rsidR="00056567" w:rsidRPr="001D411C">
        <w:rPr>
          <w:rStyle w:val="Appelnotedebasdep"/>
          <w:rFonts w:ascii="Times New Roman" w:eastAsia="Times" w:hAnsi="Times New Roman" w:cs="Times New Roman"/>
          <w:color w:val="000000" w:themeColor="text1"/>
        </w:rPr>
        <w:footnoteReference w:id="12"/>
      </w:r>
    </w:p>
    <w:p w14:paraId="04725EE5" w14:textId="69D9AF23" w:rsidR="00492C83" w:rsidRPr="001D411C" w:rsidRDefault="2D50274D"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Les auteurs fondent leur théorie sur l’observation d’un nombre important de pays. “</w:t>
      </w:r>
      <w:r w:rsidR="697C15F3" w:rsidRPr="001D411C">
        <w:rPr>
          <w:rFonts w:ascii="Times New Roman" w:eastAsia="Times" w:hAnsi="Times New Roman" w:cs="Times New Roman"/>
          <w:color w:val="000000" w:themeColor="text1"/>
        </w:rPr>
        <w:t xml:space="preserve">Lorsqu'il accède à l'indépendance en 1966, le Botswana est l'un des pays les plus pauvres du monde. Il a connu depuis une des croissances les plus rapides du monde et il est arrivé au niveau de l'Estonie, grâce à l'absence de guerre civile, à la stabilité macroéconomique, à la protection des droits de propriété et à une économie de marché inclusive. Cela a été rendu possible par des institutions politiques à la fois centralisées et pluralistes, et des institutions économiques inclusives, notamment pour l'exploitation des gisements diamantifères et des élevages bovins. Aux Etats-Unis d'Amérique, le niveau de vie dans les </w:t>
      </w:r>
      <w:r w:rsidR="00A37FE7" w:rsidRPr="001D411C">
        <w:rPr>
          <w:rFonts w:ascii="Times New Roman" w:eastAsia="Times" w:hAnsi="Times New Roman" w:cs="Times New Roman"/>
          <w:color w:val="000000" w:themeColor="text1"/>
        </w:rPr>
        <w:t>États</w:t>
      </w:r>
      <w:r w:rsidR="697C15F3" w:rsidRPr="001D411C">
        <w:rPr>
          <w:rFonts w:ascii="Times New Roman" w:eastAsia="Times" w:hAnsi="Times New Roman" w:cs="Times New Roman"/>
          <w:color w:val="000000" w:themeColor="text1"/>
        </w:rPr>
        <w:t xml:space="preserve"> du Sud s'est rapproché de celui du Nord depuis l'abrogation de la ségrégation. En Chine communiste, au Grand Bond en avant, qui a fait chuter le PIB de 25% et coûté la vie à une trentaine de millions de personnes, a succédé une politique pragmatique de croissance économique sous l'impulsion de D</w:t>
      </w:r>
      <w:r w:rsidR="0063EC67" w:rsidRPr="001D411C">
        <w:rPr>
          <w:rFonts w:ascii="Times New Roman" w:eastAsia="Times" w:hAnsi="Times New Roman" w:cs="Times New Roman"/>
          <w:color w:val="000000" w:themeColor="text1"/>
        </w:rPr>
        <w:t>en</w:t>
      </w:r>
      <w:r w:rsidR="697C15F3" w:rsidRPr="001D411C">
        <w:rPr>
          <w:rFonts w:ascii="Times New Roman" w:eastAsia="Times" w:hAnsi="Times New Roman" w:cs="Times New Roman"/>
          <w:color w:val="000000" w:themeColor="text1"/>
        </w:rPr>
        <w:t xml:space="preserve">g Xiaoping, qui a fini par prévaloir malgré une Révolution culturelle destructrice de l'économie et de nombreuse vies humaines. </w:t>
      </w:r>
      <w:r w:rsidR="3FC499B3" w:rsidRPr="001D411C">
        <w:rPr>
          <w:rFonts w:ascii="Times New Roman" w:eastAsia="Times" w:hAnsi="Times New Roman" w:cs="Times New Roman"/>
          <w:color w:val="000000" w:themeColor="text1"/>
        </w:rPr>
        <w:t xml:space="preserve">Deng Xiaoping a </w:t>
      </w:r>
      <w:r w:rsidR="697C15F3" w:rsidRPr="001D411C">
        <w:rPr>
          <w:rFonts w:ascii="Times New Roman" w:eastAsia="Times" w:hAnsi="Times New Roman" w:cs="Times New Roman"/>
          <w:color w:val="000000" w:themeColor="text1"/>
        </w:rPr>
        <w:t>revitalis</w:t>
      </w:r>
      <w:r w:rsidR="54EF9B2E" w:rsidRPr="001D411C">
        <w:rPr>
          <w:rFonts w:ascii="Times New Roman" w:eastAsia="Times" w:hAnsi="Times New Roman" w:cs="Times New Roman"/>
          <w:color w:val="000000" w:themeColor="text1"/>
        </w:rPr>
        <w:t>é</w:t>
      </w:r>
      <w:r w:rsidR="697C15F3" w:rsidRPr="001D411C">
        <w:rPr>
          <w:rFonts w:ascii="Times New Roman" w:eastAsia="Times" w:hAnsi="Times New Roman" w:cs="Times New Roman"/>
          <w:color w:val="000000" w:themeColor="text1"/>
        </w:rPr>
        <w:t xml:space="preserve"> l'enseignement supérieur, restaur</w:t>
      </w:r>
      <w:r w:rsidR="51D14E30" w:rsidRPr="001D411C">
        <w:rPr>
          <w:rFonts w:ascii="Times New Roman" w:eastAsia="Times" w:hAnsi="Times New Roman" w:cs="Times New Roman"/>
          <w:color w:val="000000" w:themeColor="text1"/>
        </w:rPr>
        <w:t>é</w:t>
      </w:r>
      <w:r w:rsidR="697C15F3" w:rsidRPr="001D411C">
        <w:rPr>
          <w:rFonts w:ascii="Times New Roman" w:eastAsia="Times" w:hAnsi="Times New Roman" w:cs="Times New Roman"/>
          <w:color w:val="000000" w:themeColor="text1"/>
        </w:rPr>
        <w:t xml:space="preserve"> les incitations matérielles dans l'économie et rend</w:t>
      </w:r>
      <w:r w:rsidR="5D50B7A9" w:rsidRPr="001D411C">
        <w:rPr>
          <w:rFonts w:ascii="Times New Roman" w:eastAsia="Times" w:hAnsi="Times New Roman" w:cs="Times New Roman"/>
          <w:color w:val="000000" w:themeColor="text1"/>
        </w:rPr>
        <w:t>u</w:t>
      </w:r>
      <w:r w:rsidR="697C15F3" w:rsidRPr="001D411C">
        <w:rPr>
          <w:rFonts w:ascii="Times New Roman" w:eastAsia="Times" w:hAnsi="Times New Roman" w:cs="Times New Roman"/>
          <w:color w:val="000000" w:themeColor="text1"/>
        </w:rPr>
        <w:t xml:space="preserve"> possible une croissance notable sans remettre en cause le contrôle politique du parti communiste, en rendant les institutions économiques plus inclusives, en permettent un accroissement de la propriété privée et de l'économie de marché, et en intégrant la Chine dans l'économie mondiale. La restauration du Japon par Meiji a aussi montré que le changement est possible.</w:t>
      </w:r>
      <w:r w:rsidR="00030C31" w:rsidRPr="001D411C">
        <w:rPr>
          <w:rStyle w:val="Appelnotedebasdep"/>
          <w:rFonts w:ascii="Times New Roman" w:eastAsia="Times" w:hAnsi="Times New Roman" w:cs="Times New Roman"/>
          <w:color w:val="000000" w:themeColor="text1"/>
        </w:rPr>
        <w:footnoteReference w:id="13"/>
      </w:r>
    </w:p>
    <w:p w14:paraId="1DEA5D4F" w14:textId="41AE07DF" w:rsidR="00492C83" w:rsidRPr="001D411C" w:rsidRDefault="038D251D"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 xml:space="preserve">Les auteurs posent ensuite que </w:t>
      </w:r>
      <w:r w:rsidR="697C15F3" w:rsidRPr="001D411C">
        <w:rPr>
          <w:rFonts w:ascii="Times New Roman" w:eastAsia="Times" w:hAnsi="Times New Roman" w:cs="Times New Roman"/>
          <w:color w:val="000000" w:themeColor="text1"/>
        </w:rPr>
        <w:t>"Les institutions économiques inclusives - qui garantissent les droits de propriété, créent un terrain de négociation équitable et encouragent l'investissement dans de nouvelles technologies et de nouvelles compétences - sont plus propices à la croissance que les institutions économiques extractives, qui sont conçues pour qu'une minorité accapare les ressources d'une majorité, et demeurent incapables de protéger les droits de propriété et d'apporter des motivations favorables à l'activité économique. Les institutions économiques inclusives sont soutenues par (et soutiennent en retour) des institutions politiques inclusives, du moins celles qui, distribuent le pouvoir largement et de manière pluraliste, et sont en mesure de créer une certaine centralisation politique qui permettra d'assurer l'ordre public, de faire respecter les droits de propriété et de créer une économie de marché inclusive. Institutions économiques extractives et institutions politiques extractives fonctionnent, elles aussi, en synergie</w:t>
      </w:r>
      <w:r w:rsidR="4D9D3E12"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 elles concentrent le pouvoir entre les mains de quelques-uns, qui seront dès lors incités à maintenir et à développer les institutions économiques extractives pour leur propre bénéfice, et à utiliser les ressources ainsi obtenues pour consolider leur emprise sur le pouvoir politique."</w:t>
      </w:r>
      <w:r w:rsidR="00030C31" w:rsidRPr="001D411C">
        <w:rPr>
          <w:rStyle w:val="Appelnotedebasdep"/>
          <w:rFonts w:ascii="Times New Roman" w:eastAsia="Times" w:hAnsi="Times New Roman" w:cs="Times New Roman"/>
          <w:color w:val="000000" w:themeColor="text1"/>
        </w:rPr>
        <w:footnoteReference w:id="14"/>
      </w:r>
    </w:p>
    <w:p w14:paraId="211040FC" w14:textId="695C5A66" w:rsidR="00492C83" w:rsidRPr="001D411C" w:rsidRDefault="4F88226D"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Les auteurs constatent aussi que “</w:t>
      </w:r>
      <w:r w:rsidR="697C15F3" w:rsidRPr="001D411C">
        <w:rPr>
          <w:rFonts w:ascii="Times New Roman" w:eastAsia="Times" w:hAnsi="Times New Roman" w:cs="Times New Roman"/>
          <w:color w:val="000000" w:themeColor="text1"/>
        </w:rPr>
        <w:t>Les institutions économiques et politiques extractives qui ont créé un minimum de centralisation politique parviennent souvent à produire une certaine croissance, mais elle n'est jamais durable, parce qu'une telle croissance requiert de la destruction créatrice, qui remplace l'ancien par le nouveau dans le domaine économique et déstabilise les rapports de pouvoir bien établis dans le domaine politique. "Comme les élites qui contrôlent les institutions extractives craignent la destruction créatrice, elles s'y opposent</w:t>
      </w:r>
      <w:r w:rsidR="33F5AF7A"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 xml:space="preserve">; du coup, la croissance produite sous institutions extractives est toujours de courte durée. Ensuite, ceux qui contrôlent les institutions extractives étant </w:t>
      </w:r>
      <w:r w:rsidR="697C15F3" w:rsidRPr="001D411C">
        <w:rPr>
          <w:rFonts w:ascii="Times New Roman" w:eastAsia="Times" w:hAnsi="Times New Roman" w:cs="Times New Roman"/>
          <w:color w:val="000000" w:themeColor="text1"/>
        </w:rPr>
        <w:lastRenderedPageBreak/>
        <w:t>à même de s'enrichir aux dépens du reste de la société, le pouvoir politique sous institutions extractives devient très convoité, si bien que de nombreux groupes et individus se battent pour l'obtenir. Du coup, de puissantes dynamiques poussent les sociétés sous institutions extractives vers l'instabilité politique."</w:t>
      </w:r>
      <w:r w:rsidR="00030C31" w:rsidRPr="001D411C">
        <w:rPr>
          <w:rStyle w:val="Appelnotedebasdep"/>
          <w:rFonts w:ascii="Times New Roman" w:eastAsia="Times" w:hAnsi="Times New Roman" w:cs="Times New Roman"/>
          <w:color w:val="000000" w:themeColor="text1"/>
        </w:rPr>
        <w:footnoteReference w:id="15"/>
      </w:r>
    </w:p>
    <w:p w14:paraId="1304B565" w14:textId="4CB1B26F" w:rsidR="00492C83" w:rsidRPr="001D411C" w:rsidRDefault="4F87887E"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Notons que la notion de courte durée est relative</w:t>
      </w:r>
      <w:r w:rsidR="0193C916" w:rsidRPr="001D411C">
        <w:rPr>
          <w:rFonts w:ascii="Times New Roman" w:eastAsia="Times" w:hAnsi="Times New Roman" w:cs="Times New Roman"/>
          <w:color w:val="000000" w:themeColor="text1"/>
        </w:rPr>
        <w:t xml:space="preserve"> </w:t>
      </w:r>
      <w:r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Poutine est toujours au pouvoir après un quart de siècle</w:t>
      </w:r>
      <w:r w:rsidR="1EC02005" w:rsidRPr="001D411C">
        <w:rPr>
          <w:rFonts w:ascii="Times New Roman" w:eastAsia="Times" w:hAnsi="Times New Roman" w:cs="Times New Roman"/>
          <w:color w:val="000000" w:themeColor="text1"/>
        </w:rPr>
        <w:t>, malgré des institutions économiques et politiques extractives</w:t>
      </w:r>
      <w:r w:rsidR="697C15F3" w:rsidRPr="001D411C">
        <w:rPr>
          <w:rFonts w:ascii="Times New Roman" w:eastAsia="Times" w:hAnsi="Times New Roman" w:cs="Times New Roman"/>
          <w:color w:val="000000" w:themeColor="text1"/>
        </w:rPr>
        <w:t>...</w:t>
      </w:r>
      <w:r w:rsidR="19935F74" w:rsidRPr="001D411C">
        <w:rPr>
          <w:rFonts w:ascii="Times New Roman" w:eastAsia="Times" w:hAnsi="Times New Roman" w:cs="Times New Roman"/>
          <w:color w:val="000000" w:themeColor="text1"/>
        </w:rPr>
        <w:t xml:space="preserve"> Des régimes communistes perdurent en Chine, en Corée du Nord, au </w:t>
      </w:r>
      <w:r w:rsidR="005F39F2" w:rsidRPr="001D411C">
        <w:rPr>
          <w:rFonts w:ascii="Times New Roman" w:eastAsia="Times" w:hAnsi="Times New Roman" w:cs="Times New Roman"/>
          <w:color w:val="000000" w:themeColor="text1"/>
        </w:rPr>
        <w:t>Venezuela</w:t>
      </w:r>
      <w:r w:rsidR="19935F74" w:rsidRPr="001D411C">
        <w:rPr>
          <w:rFonts w:ascii="Times New Roman" w:eastAsia="Times" w:hAnsi="Times New Roman" w:cs="Times New Roman"/>
          <w:color w:val="000000" w:themeColor="text1"/>
        </w:rPr>
        <w:t>, à Cuba...</w:t>
      </w:r>
    </w:p>
    <w:p w14:paraId="28C07965" w14:textId="2230A017" w:rsidR="00492C83" w:rsidRPr="001D411C" w:rsidRDefault="7E68E5D2"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Les auteurs notent donc que “</w:t>
      </w:r>
      <w:r w:rsidR="697C15F3" w:rsidRPr="001D411C">
        <w:rPr>
          <w:rFonts w:ascii="Times New Roman" w:eastAsia="Times" w:hAnsi="Times New Roman" w:cs="Times New Roman"/>
          <w:color w:val="000000" w:themeColor="text1"/>
        </w:rPr>
        <w:t>Le cercle vertueux inclusif et le cercle vicieux extractif tendent à se perpétuer. Même si les institutions extractives restent la norme dans l'histoire, certaines sociétés sont parvenues à briser le moule et à effectuer la transition vers les institutions inclusives en profitant d'un moment critique, comme la Peste noire, la découverte de l'Amérique, la révolution industrielle, ...</w:t>
      </w:r>
      <w:r w:rsidR="45DFD898" w:rsidRPr="001D411C">
        <w:rPr>
          <w:rFonts w:ascii="Times New Roman" w:eastAsia="Times" w:hAnsi="Times New Roman" w:cs="Times New Roman"/>
          <w:color w:val="000000" w:themeColor="text1"/>
        </w:rPr>
        <w:t>”</w:t>
      </w:r>
      <w:r w:rsidR="005F39F2" w:rsidRPr="001D411C">
        <w:rPr>
          <w:rStyle w:val="Appelnotedebasdep"/>
          <w:rFonts w:ascii="Times New Roman" w:eastAsia="Times" w:hAnsi="Times New Roman" w:cs="Times New Roman"/>
          <w:color w:val="000000" w:themeColor="text1"/>
        </w:rPr>
        <w:footnoteReference w:id="16"/>
      </w:r>
    </w:p>
    <w:p w14:paraId="4AC521CF" w14:textId="15826BD4" w:rsidR="00492C83" w:rsidRPr="001D411C" w:rsidRDefault="697C15F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Au beau milieu de la Révolution culturelle des années 1970, personne ou presque n'aurait pu penser que la Chine allait engager un changement radical de ses institutions économiques, et </w:t>
      </w:r>
      <w:r w:rsidR="1CFE8DBD" w:rsidRPr="001D411C">
        <w:rPr>
          <w:rFonts w:ascii="Times New Roman" w:eastAsia="Times" w:hAnsi="Times New Roman" w:cs="Times New Roman"/>
          <w:color w:val="000000" w:themeColor="text1"/>
        </w:rPr>
        <w:t>connaitre</w:t>
      </w:r>
      <w:r w:rsidRPr="001D411C">
        <w:rPr>
          <w:rFonts w:ascii="Times New Roman" w:eastAsia="Times" w:hAnsi="Times New Roman" w:cs="Times New Roman"/>
          <w:color w:val="000000" w:themeColor="text1"/>
        </w:rPr>
        <w:t xml:space="preserve"> dès lors une croissance fulgurante.</w:t>
      </w:r>
      <w:r w:rsidR="00786915" w:rsidRPr="001D411C">
        <w:rPr>
          <w:rStyle w:val="Appelnotedebasdep"/>
          <w:rFonts w:ascii="Times New Roman" w:eastAsia="Times" w:hAnsi="Times New Roman" w:cs="Times New Roman"/>
          <w:color w:val="000000" w:themeColor="text1"/>
        </w:rPr>
        <w:footnoteReference w:id="17"/>
      </w:r>
      <w:r w:rsidR="412AF9B9" w:rsidRPr="001D411C">
        <w:rPr>
          <w:rFonts w:ascii="Times New Roman" w:eastAsia="Times" w:hAnsi="Times New Roman" w:cs="Times New Roman"/>
          <w:color w:val="000000" w:themeColor="text1"/>
        </w:rPr>
        <w:t xml:space="preserve"> </w:t>
      </w:r>
      <w:r w:rsidR="5E4DA98A" w:rsidRPr="001D411C">
        <w:rPr>
          <w:rFonts w:ascii="Times New Roman" w:eastAsia="Times" w:hAnsi="Times New Roman" w:cs="Times New Roman"/>
          <w:color w:val="000000" w:themeColor="text1"/>
        </w:rPr>
        <w:t>Les auteurs notent cependant que “</w:t>
      </w:r>
      <w:r w:rsidRPr="001D411C">
        <w:rPr>
          <w:rFonts w:ascii="Times New Roman" w:eastAsia="Times" w:hAnsi="Times New Roman" w:cs="Times New Roman"/>
          <w:color w:val="000000" w:themeColor="text1"/>
        </w:rPr>
        <w:t>La croissance sous institutions politiques extractives, comme en Chine, ne s'avère jamais durable et risque fort de s'essouffler rapidement.</w:t>
      </w:r>
      <w:r w:rsidR="082AA1D5" w:rsidRPr="001D411C">
        <w:rPr>
          <w:rFonts w:ascii="Times New Roman" w:eastAsia="Times" w:hAnsi="Times New Roman" w:cs="Times New Roman"/>
          <w:color w:val="000000" w:themeColor="text1"/>
        </w:rPr>
        <w:t>”</w:t>
      </w:r>
      <w:r w:rsidR="004704AF" w:rsidRPr="001D411C">
        <w:rPr>
          <w:rStyle w:val="Appelnotedebasdep"/>
          <w:rFonts w:ascii="Times New Roman" w:eastAsia="Times" w:hAnsi="Times New Roman" w:cs="Times New Roman"/>
          <w:color w:val="000000" w:themeColor="text1"/>
        </w:rPr>
        <w:footnoteReference w:id="18"/>
      </w:r>
      <w:r w:rsidR="673511CF" w:rsidRPr="001D411C">
        <w:rPr>
          <w:rFonts w:ascii="Times New Roman" w:eastAsia="Times" w:hAnsi="Times New Roman" w:cs="Times New Roman"/>
          <w:color w:val="000000" w:themeColor="text1"/>
        </w:rPr>
        <w:t xml:space="preserve"> </w:t>
      </w:r>
      <w:r w:rsidR="6F31610A" w:rsidRPr="001D411C">
        <w:rPr>
          <w:rFonts w:ascii="Times New Roman" w:eastAsia="Times" w:hAnsi="Times New Roman" w:cs="Times New Roman"/>
          <w:color w:val="000000" w:themeColor="text1"/>
        </w:rPr>
        <w:t>En effet,  “</w:t>
      </w:r>
      <w:r w:rsidRPr="001D411C">
        <w:rPr>
          <w:rFonts w:ascii="Times New Roman" w:eastAsia="Times" w:hAnsi="Times New Roman" w:cs="Times New Roman"/>
          <w:color w:val="000000" w:themeColor="text1"/>
        </w:rPr>
        <w:t>La Chine communiste ne tolère pas la destruction créatrice, protège mal les droits de propriété, spolie les chefs d'entreprise, n'assure pas suffisamment la mobilité de la main d'</w:t>
      </w:r>
      <w:r w:rsidR="038B899F" w:rsidRPr="001D411C">
        <w:rPr>
          <w:rFonts w:ascii="Times New Roman" w:eastAsia="Times" w:hAnsi="Times New Roman" w:cs="Times New Roman"/>
          <w:color w:val="000000" w:themeColor="text1"/>
        </w:rPr>
        <w:t>œuvre</w:t>
      </w:r>
      <w:r w:rsidRPr="001D411C">
        <w:rPr>
          <w:rFonts w:ascii="Times New Roman" w:eastAsia="Times" w:hAnsi="Times New Roman" w:cs="Times New Roman"/>
          <w:color w:val="000000" w:themeColor="text1"/>
        </w:rPr>
        <w:t>.</w:t>
      </w:r>
      <w:r w:rsidR="04FEE687" w:rsidRPr="001D411C">
        <w:rPr>
          <w:rFonts w:ascii="Times New Roman" w:eastAsia="Times" w:hAnsi="Times New Roman" w:cs="Times New Roman"/>
          <w:color w:val="000000" w:themeColor="text1"/>
        </w:rPr>
        <w:t>”</w:t>
      </w:r>
      <w:r w:rsidR="00185114" w:rsidRPr="001D411C">
        <w:rPr>
          <w:rStyle w:val="Appelnotedebasdep"/>
          <w:rFonts w:ascii="Times New Roman" w:eastAsia="Times" w:hAnsi="Times New Roman" w:cs="Times New Roman"/>
          <w:color w:val="000000" w:themeColor="text1"/>
        </w:rPr>
        <w:footnoteReference w:id="19"/>
      </w:r>
      <w:r w:rsidR="04FEE687" w:rsidRPr="001D411C">
        <w:rPr>
          <w:rFonts w:ascii="Times New Roman" w:eastAsia="Times" w:hAnsi="Times New Roman" w:cs="Times New Roman"/>
          <w:color w:val="000000" w:themeColor="text1"/>
        </w:rPr>
        <w:t xml:space="preserve"> </w:t>
      </w:r>
      <w:r w:rsidR="6468648F" w:rsidRPr="001D411C">
        <w:rPr>
          <w:rFonts w:ascii="Times New Roman" w:eastAsia="Times" w:hAnsi="Times New Roman" w:cs="Times New Roman"/>
          <w:color w:val="000000" w:themeColor="text1"/>
        </w:rPr>
        <w:t>“</w:t>
      </w:r>
      <w:r w:rsidRPr="001D411C">
        <w:rPr>
          <w:rFonts w:ascii="Times New Roman" w:eastAsia="Times" w:hAnsi="Times New Roman" w:cs="Times New Roman"/>
          <w:color w:val="000000" w:themeColor="text1"/>
        </w:rPr>
        <w:t>Trois décennies de croissance économique ont été permises par des institutions économiques plus inclusives, mais cette croissance a été freinée par des institutions politiques extractives extrêmement autoritaires.</w:t>
      </w:r>
      <w:r w:rsidR="7EB60EE4" w:rsidRPr="001D411C">
        <w:rPr>
          <w:rFonts w:ascii="Times New Roman" w:eastAsia="Times" w:hAnsi="Times New Roman" w:cs="Times New Roman"/>
          <w:color w:val="000000" w:themeColor="text1"/>
        </w:rPr>
        <w:t>”</w:t>
      </w:r>
      <w:r w:rsidR="00663F30" w:rsidRPr="001D411C">
        <w:rPr>
          <w:rStyle w:val="Appelnotedebasdep"/>
          <w:rFonts w:ascii="Times New Roman" w:eastAsia="Times" w:hAnsi="Times New Roman" w:cs="Times New Roman"/>
          <w:color w:val="000000" w:themeColor="text1"/>
        </w:rPr>
        <w:footnoteReference w:id="20"/>
      </w:r>
    </w:p>
    <w:p w14:paraId="6AE0502F" w14:textId="109F9DF3" w:rsidR="00492C83" w:rsidRPr="001D411C" w:rsidRDefault="21EAAAB4"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 xml:space="preserve">Les auteurs </w:t>
      </w:r>
      <w:r w:rsidR="37127B09" w:rsidRPr="001D411C">
        <w:rPr>
          <w:rFonts w:ascii="Times New Roman" w:eastAsia="Times" w:hAnsi="Times New Roman" w:cs="Times New Roman"/>
          <w:color w:val="000000" w:themeColor="text1"/>
        </w:rPr>
        <w:t>contestent ensuite l</w:t>
      </w:r>
      <w:r w:rsidR="697C15F3" w:rsidRPr="001D411C">
        <w:rPr>
          <w:rFonts w:ascii="Times New Roman" w:eastAsia="Times" w:hAnsi="Times New Roman" w:cs="Times New Roman"/>
          <w:color w:val="000000" w:themeColor="text1"/>
        </w:rPr>
        <w:t xml:space="preserve">a théorie de la modernisation formulée par Seymour Martin </w:t>
      </w:r>
      <w:proofErr w:type="spellStart"/>
      <w:r w:rsidR="697C15F3" w:rsidRPr="001D411C">
        <w:rPr>
          <w:rFonts w:ascii="Times New Roman" w:eastAsia="Times" w:hAnsi="Times New Roman" w:cs="Times New Roman"/>
          <w:color w:val="000000" w:themeColor="text1"/>
        </w:rPr>
        <w:t>Lipset</w:t>
      </w:r>
      <w:proofErr w:type="spellEnd"/>
      <w:r w:rsidR="634C9ED2" w:rsidRPr="001D411C">
        <w:rPr>
          <w:rFonts w:ascii="Times New Roman" w:eastAsia="Times" w:hAnsi="Times New Roman" w:cs="Times New Roman"/>
          <w:color w:val="000000" w:themeColor="text1"/>
        </w:rPr>
        <w:t>, laquelle “</w:t>
      </w:r>
      <w:r w:rsidR="697C15F3" w:rsidRPr="001D411C">
        <w:rPr>
          <w:rFonts w:ascii="Times New Roman" w:eastAsia="Times" w:hAnsi="Times New Roman" w:cs="Times New Roman"/>
          <w:color w:val="000000" w:themeColor="text1"/>
        </w:rPr>
        <w:t>affirme que toutes les sociétés, en se développant économiquement, se modernisent, se civilisent, deviennent plus démocratiques et aspirent aux droits de l'homme, aux libertés civiques et au droit à la propriété. L'évolution de la Chine communiste montre que c'est faux. En réalité, si les institutions politiques inclusives produisent la croissance économique, l'inverse n'est pas vrai, même si la croissance est soutenue pendant un certain temps. Celle-ci tend à renforcer le régime politique extractif et non à l'affaiblir, cela s'est vu dans de nombreux pays. Dans bien d'autres pays développés et démocratique, des dictatures se sont imposées qui ont mis en place des politiques extractives.</w:t>
      </w:r>
      <w:r w:rsidR="65758685" w:rsidRPr="001D411C">
        <w:rPr>
          <w:rFonts w:ascii="Times New Roman" w:eastAsia="Times" w:hAnsi="Times New Roman" w:cs="Times New Roman"/>
          <w:color w:val="000000" w:themeColor="text1"/>
        </w:rPr>
        <w:t>”</w:t>
      </w:r>
      <w:r w:rsidR="00663F30" w:rsidRPr="001D411C">
        <w:rPr>
          <w:rStyle w:val="Appelnotedebasdep"/>
          <w:rFonts w:ascii="Times New Roman" w:eastAsia="Times" w:hAnsi="Times New Roman" w:cs="Times New Roman"/>
          <w:color w:val="000000" w:themeColor="text1"/>
        </w:rPr>
        <w:footnoteReference w:id="21"/>
      </w:r>
    </w:p>
    <w:p w14:paraId="451895BC" w14:textId="57C2071B" w:rsidR="00492C83" w:rsidRPr="001D411C" w:rsidRDefault="6C17B5BF"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Les auteurs</w:t>
      </w:r>
      <w:r w:rsidR="2E74F097" w:rsidRPr="001D411C">
        <w:rPr>
          <w:rFonts w:ascii="Times New Roman" w:eastAsia="Times" w:hAnsi="Times New Roman" w:cs="Times New Roman"/>
          <w:color w:val="000000" w:themeColor="text1"/>
        </w:rPr>
        <w:t xml:space="preserve"> jugent que “</w:t>
      </w:r>
      <w:r w:rsidR="697C15F3" w:rsidRPr="001D411C">
        <w:rPr>
          <w:rFonts w:ascii="Times New Roman" w:eastAsia="Times" w:hAnsi="Times New Roman" w:cs="Times New Roman"/>
          <w:color w:val="000000" w:themeColor="text1"/>
        </w:rPr>
        <w:t>Les efforts des organisations comme le Fonds monétaire international qui tendent d'aider les pays pauvres en proposant des mesures macroéconomique</w:t>
      </w:r>
      <w:r w:rsidR="001D411C" w:rsidRPr="001D411C">
        <w:rPr>
          <w:rFonts w:ascii="Times New Roman" w:eastAsia="Times" w:hAnsi="Times New Roman" w:cs="Times New Roman"/>
          <w:color w:val="000000" w:themeColor="text1"/>
        </w:rPr>
        <w:t>s</w:t>
      </w:r>
      <w:r w:rsidR="697C15F3" w:rsidRPr="001D411C">
        <w:rPr>
          <w:rFonts w:ascii="Times New Roman" w:eastAsia="Times" w:hAnsi="Times New Roman" w:cs="Times New Roman"/>
          <w:color w:val="000000" w:themeColor="text1"/>
        </w:rPr>
        <w:t xml:space="preserve"> comme la réduction de la taille du secteur public, ou la mise en place d'une banque centrale théoriquement indépendante, ainsi que des mesures microéconomiques, comme la privatisation et l'amélioration de l'efficacité du service public, grâce à des mesures anticorruption, négligent le rôle vicieux des institutions politiques extractives et donc échouent.</w:t>
      </w:r>
      <w:r w:rsidR="1F32050E" w:rsidRPr="001D411C">
        <w:rPr>
          <w:rFonts w:ascii="Times New Roman" w:eastAsia="Times" w:hAnsi="Times New Roman" w:cs="Times New Roman"/>
          <w:color w:val="000000" w:themeColor="text1"/>
        </w:rPr>
        <w:t>”</w:t>
      </w:r>
      <w:r w:rsidR="00663F30" w:rsidRPr="001D411C">
        <w:rPr>
          <w:rStyle w:val="Appelnotedebasdep"/>
          <w:rFonts w:ascii="Times New Roman" w:eastAsia="Times" w:hAnsi="Times New Roman" w:cs="Times New Roman"/>
          <w:color w:val="000000" w:themeColor="text1"/>
        </w:rPr>
        <w:footnoteReference w:id="22"/>
      </w:r>
    </w:p>
    <w:p w14:paraId="50DE03F0" w14:textId="6E34B6CA" w:rsidR="00492C83" w:rsidRPr="001D411C" w:rsidRDefault="066200A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Pour les auteurs, “</w:t>
      </w:r>
      <w:r w:rsidR="697C15F3" w:rsidRPr="001D411C">
        <w:rPr>
          <w:rFonts w:ascii="Times New Roman" w:eastAsia="Times" w:hAnsi="Times New Roman" w:cs="Times New Roman"/>
          <w:color w:val="000000" w:themeColor="text1"/>
        </w:rPr>
        <w:t xml:space="preserve">L'échec de l'aide massive apportée en Afghanistan et dans d'autres pays pauvres par la communauté internationale est patent, parce que de 80 à 90 % de l'aide est détournée par les institutions extractives pour financer les systèmes clientélistes et rendre pérenne l'absence de droit de propriété, d'ordre public et de justice efficace. Même l'aide conditionnée à la libéralisation des </w:t>
      </w:r>
      <w:r w:rsidR="697C15F3" w:rsidRPr="001D411C">
        <w:rPr>
          <w:rFonts w:ascii="Times New Roman" w:eastAsia="Times" w:hAnsi="Times New Roman" w:cs="Times New Roman"/>
          <w:color w:val="000000" w:themeColor="text1"/>
        </w:rPr>
        <w:lastRenderedPageBreak/>
        <w:t>marchés ou à la démocratisation de la vie politique est inefficace ace, parce que les mesures prises sont factices</w:t>
      </w:r>
      <w:r w:rsidR="7A7D6117"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 elle</w:t>
      </w:r>
      <w:r w:rsidR="6B49A37D" w:rsidRPr="001D411C">
        <w:rPr>
          <w:rFonts w:ascii="Times New Roman" w:eastAsia="Times" w:hAnsi="Times New Roman" w:cs="Times New Roman"/>
          <w:color w:val="000000" w:themeColor="text1"/>
        </w:rPr>
        <w:t>s</w:t>
      </w:r>
      <w:r w:rsidR="697C15F3" w:rsidRPr="001D411C">
        <w:rPr>
          <w:rFonts w:ascii="Times New Roman" w:eastAsia="Times" w:hAnsi="Times New Roman" w:cs="Times New Roman"/>
          <w:color w:val="000000" w:themeColor="text1"/>
        </w:rPr>
        <w:t xml:space="preserve"> ne remettent pas en question les institutions politiques extractives, mais seulement à justifier le versement de l'aide. Un processus démocratique est vain si le dictateur maintient son pouvoir discrétionnaire en usant de menaces et de violences physiques.</w:t>
      </w:r>
      <w:r w:rsidR="3A9EB17E" w:rsidRPr="001D411C">
        <w:rPr>
          <w:rFonts w:ascii="Times New Roman" w:eastAsia="Times" w:hAnsi="Times New Roman" w:cs="Times New Roman"/>
          <w:color w:val="000000" w:themeColor="text1"/>
        </w:rPr>
        <w:t>”</w:t>
      </w:r>
      <w:r w:rsidR="00663F30" w:rsidRPr="001D411C">
        <w:rPr>
          <w:rStyle w:val="Appelnotedebasdep"/>
          <w:rFonts w:ascii="Times New Roman" w:eastAsia="Times" w:hAnsi="Times New Roman" w:cs="Times New Roman"/>
          <w:color w:val="000000" w:themeColor="text1"/>
        </w:rPr>
        <w:footnoteReference w:id="23"/>
      </w:r>
    </w:p>
    <w:p w14:paraId="4C265307" w14:textId="66003AA1" w:rsidR="00492C83" w:rsidRPr="001D411C" w:rsidRDefault="3DD30482"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Les auteurs estiment qu’il “</w:t>
      </w:r>
      <w:r w:rsidR="697C15F3" w:rsidRPr="001D411C">
        <w:rPr>
          <w:rFonts w:ascii="Times New Roman" w:eastAsia="Times" w:hAnsi="Times New Roman" w:cs="Times New Roman"/>
          <w:color w:val="000000" w:themeColor="text1"/>
        </w:rPr>
        <w:t>faudrait que l'aide étrangère soit utilisée et gérée par des groupes qui ne participent pas aux pouvoirs en place, pour les faire participer au processus de décision. Cette partie de la population jouirait ainsi d'une représentation et d'un certain pouvoir, ce qui contribuerait à faire émerger des institutions politiques inclusives.</w:t>
      </w:r>
      <w:r w:rsidR="53DB27C1" w:rsidRPr="001D411C">
        <w:rPr>
          <w:rFonts w:ascii="Times New Roman" w:eastAsia="Times" w:hAnsi="Times New Roman" w:cs="Times New Roman"/>
          <w:color w:val="000000" w:themeColor="text1"/>
        </w:rPr>
        <w:t>”</w:t>
      </w:r>
      <w:r w:rsidR="00C07001" w:rsidRPr="001D411C">
        <w:rPr>
          <w:rStyle w:val="Appelnotedebasdep"/>
          <w:rFonts w:ascii="Times New Roman" w:eastAsia="Times" w:hAnsi="Times New Roman" w:cs="Times New Roman"/>
          <w:color w:val="000000" w:themeColor="text1"/>
        </w:rPr>
        <w:footnoteReference w:id="24"/>
      </w:r>
    </w:p>
    <w:p w14:paraId="58799D7F" w14:textId="7F6FB707" w:rsidR="00492C83" w:rsidRPr="001D411C" w:rsidRDefault="4D2D683F"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Pour les auteurs, </w:t>
      </w:r>
      <w:r w:rsidR="094F8381"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La société civile est composée d'associations professionnelles, de syndicats, d'églises, d'organisations étudiantes, de groupes d'études et de cercles de réflexion, de mouvements sociaux, qu'il faut coaliser, tout en maintenant le pluralisme, pour faire évoluer la société vers la démocratie, la participation citoyenne et les institutions politiques inclusives. C'est la clé pour que le gouvernement offre des services publics valables, une éducation et des soins de santé accessibles au plus grand nombre, une justice impartiale et un terrain de négociations équitable. Cela nécessite une certaine centralisation du pouvoir, un certain degré de pluralisme et une société civile suffisamment dynamique pour empêcher la répression des avancées vers les institutions inclusives par le pouvoir en place et empêcher la confiscation du pouvoir par un nouveau groupe extractif.</w:t>
      </w:r>
      <w:r w:rsidR="3E1B3037" w:rsidRPr="001D411C">
        <w:rPr>
          <w:rFonts w:ascii="Times New Roman" w:eastAsia="Times" w:hAnsi="Times New Roman" w:cs="Times New Roman"/>
          <w:color w:val="000000" w:themeColor="text1"/>
        </w:rPr>
        <w:t>”</w:t>
      </w:r>
      <w:r w:rsidR="00C07001" w:rsidRPr="001D411C">
        <w:rPr>
          <w:rStyle w:val="Appelnotedebasdep"/>
          <w:rFonts w:ascii="Times New Roman" w:eastAsia="Times" w:hAnsi="Times New Roman" w:cs="Times New Roman"/>
          <w:color w:val="000000" w:themeColor="text1"/>
        </w:rPr>
        <w:footnoteReference w:id="25"/>
      </w:r>
    </w:p>
    <w:p w14:paraId="048C32CF" w14:textId="5404374F" w:rsidR="00492C83" w:rsidRPr="001D411C" w:rsidRDefault="58EB9253"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w:hAnsi="Times New Roman" w:cs="Times New Roman"/>
          <w:color w:val="000000" w:themeColor="text1"/>
        </w:rPr>
        <w:t xml:space="preserve">Les auteurs estiment enfin que </w:t>
      </w:r>
      <w:r w:rsidR="070C22C3" w:rsidRPr="001D411C">
        <w:rPr>
          <w:rFonts w:ascii="Times New Roman" w:eastAsia="Times" w:hAnsi="Times New Roman" w:cs="Times New Roman"/>
          <w:color w:val="000000" w:themeColor="text1"/>
        </w:rPr>
        <w:t>“</w:t>
      </w:r>
      <w:r w:rsidR="697C15F3" w:rsidRPr="001D411C">
        <w:rPr>
          <w:rFonts w:ascii="Times New Roman" w:eastAsia="Times" w:hAnsi="Times New Roman" w:cs="Times New Roman"/>
          <w:color w:val="000000" w:themeColor="text1"/>
        </w:rPr>
        <w:t xml:space="preserve">Les médias sont susceptibles d'aider la société civile à se structurer en faisant connaître les abus de pouvoir politique ou économique des partisans des institutions extractives et en aidant à contrer les forces qui sapent les institutions inclusives. Les médias peuvent aussi inciter les citoyens à obtenir les réformes politiques visant à obtenir ou à conforter la démocratie. C'est pourquoi la plupart des régimes autoritaires combattent les médias libres et contrôlent les autres. Les super-riches tendent aussi à se constituer un groupe de presse, à contrôler les radios et les télévisions. En Chine communiste, le Parti contrôle les forces armées, les cadres et l'information, avec une effrayante sophistication. Les médias libres et les nouvelles technologies de l'information peuvent jouer un rôle limité en faveur d'institutions plus inclusives, mais seule une large mobilisation et une organisation de la société peut imposer un changement des institutions politiques, du modèle extractif vers </w:t>
      </w:r>
      <w:r w:rsidR="19991485" w:rsidRPr="001D411C">
        <w:rPr>
          <w:rFonts w:ascii="Times New Roman" w:eastAsia="Times" w:hAnsi="Times New Roman" w:cs="Times New Roman"/>
          <w:color w:val="000000" w:themeColor="text1"/>
        </w:rPr>
        <w:t>l</w:t>
      </w:r>
      <w:r w:rsidR="697C15F3" w:rsidRPr="001D411C">
        <w:rPr>
          <w:rFonts w:ascii="Times New Roman" w:eastAsia="Times" w:hAnsi="Times New Roman" w:cs="Times New Roman"/>
          <w:color w:val="000000" w:themeColor="text1"/>
        </w:rPr>
        <w:t>e modèle inclusif.</w:t>
      </w:r>
      <w:r w:rsidR="1F794479" w:rsidRPr="001D411C">
        <w:rPr>
          <w:rFonts w:ascii="Times New Roman" w:eastAsia="Times" w:hAnsi="Times New Roman" w:cs="Times New Roman"/>
          <w:color w:val="000000" w:themeColor="text1"/>
        </w:rPr>
        <w:t>”</w:t>
      </w:r>
      <w:r w:rsidR="00C07001" w:rsidRPr="001D411C">
        <w:rPr>
          <w:rStyle w:val="Appelnotedebasdep"/>
          <w:rFonts w:ascii="Times New Roman" w:eastAsia="Times" w:hAnsi="Times New Roman" w:cs="Times New Roman"/>
          <w:color w:val="000000" w:themeColor="text1"/>
        </w:rPr>
        <w:footnoteReference w:id="26"/>
      </w:r>
    </w:p>
    <w:p w14:paraId="7D074CFE" w14:textId="11E15B0C" w:rsidR="00D66C3E" w:rsidRPr="001D411C" w:rsidRDefault="00D66C3E" w:rsidP="00D66C3E">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b/>
          <w:bCs/>
          <w:color w:val="000000" w:themeColor="text1"/>
        </w:rPr>
        <w:t>L</w:t>
      </w:r>
      <w:r w:rsidR="001D7BC3" w:rsidRPr="001D411C">
        <w:rPr>
          <w:rFonts w:ascii="Times New Roman" w:eastAsia="Times" w:hAnsi="Times New Roman" w:cs="Times New Roman"/>
          <w:b/>
          <w:bCs/>
          <w:color w:val="000000" w:themeColor="text1"/>
        </w:rPr>
        <w:t>’</w:t>
      </w:r>
      <w:r w:rsidRPr="001D411C">
        <w:rPr>
          <w:rFonts w:ascii="Times New Roman" w:eastAsia="Times" w:hAnsi="Times New Roman" w:cs="Times New Roman"/>
          <w:b/>
          <w:bCs/>
          <w:color w:val="000000" w:themeColor="text1"/>
        </w:rPr>
        <w:t xml:space="preserve">inclusivité </w:t>
      </w:r>
      <w:r w:rsidR="001D7BC3" w:rsidRPr="001D411C">
        <w:rPr>
          <w:rFonts w:ascii="Times New Roman" w:eastAsia="Times" w:hAnsi="Times New Roman" w:cs="Times New Roman"/>
          <w:b/>
          <w:bCs/>
          <w:color w:val="000000" w:themeColor="text1"/>
        </w:rPr>
        <w:t xml:space="preserve">décroissante </w:t>
      </w:r>
      <w:r w:rsidRPr="001D411C">
        <w:rPr>
          <w:rFonts w:ascii="Times New Roman" w:eastAsia="Times" w:hAnsi="Times New Roman" w:cs="Times New Roman"/>
          <w:b/>
          <w:bCs/>
          <w:color w:val="000000" w:themeColor="text1"/>
        </w:rPr>
        <w:t xml:space="preserve">des institutions européennes et </w:t>
      </w:r>
      <w:r w:rsidR="004E349C" w:rsidRPr="001D411C">
        <w:rPr>
          <w:rFonts w:ascii="Times New Roman" w:eastAsia="Times" w:hAnsi="Times New Roman" w:cs="Times New Roman"/>
          <w:b/>
          <w:bCs/>
          <w:color w:val="000000" w:themeColor="text1"/>
        </w:rPr>
        <w:t>ses conséquenc</w:t>
      </w:r>
      <w:r w:rsidR="00877B22" w:rsidRPr="001D411C">
        <w:rPr>
          <w:rFonts w:ascii="Times New Roman" w:eastAsia="Times" w:hAnsi="Times New Roman" w:cs="Times New Roman"/>
          <w:b/>
          <w:bCs/>
          <w:color w:val="000000" w:themeColor="text1"/>
        </w:rPr>
        <w:t>e</w:t>
      </w:r>
      <w:r w:rsidR="004E349C" w:rsidRPr="001D411C">
        <w:rPr>
          <w:rFonts w:ascii="Times New Roman" w:eastAsia="Times" w:hAnsi="Times New Roman" w:cs="Times New Roman"/>
          <w:b/>
          <w:bCs/>
          <w:color w:val="000000" w:themeColor="text1"/>
        </w:rPr>
        <w:t>s</w:t>
      </w:r>
    </w:p>
    <w:p w14:paraId="21D78CE5" w14:textId="0BDB15E4" w:rsidR="00492C83" w:rsidRPr="001D411C" w:rsidRDefault="67E21422"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color w:val="000000" w:themeColor="text1"/>
        </w:rPr>
        <w:t>Ni M. Letta, ni M. Draghi, ni M</w:t>
      </w:r>
      <w:r w:rsidRPr="001D411C">
        <w:rPr>
          <w:rFonts w:ascii="Times New Roman" w:eastAsia="Times" w:hAnsi="Times New Roman" w:cs="Times New Roman"/>
          <w:color w:val="000000" w:themeColor="text1"/>
          <w:vertAlign w:val="superscript"/>
        </w:rPr>
        <w:t>me</w:t>
      </w:r>
      <w:r w:rsidRPr="001D411C">
        <w:rPr>
          <w:rFonts w:ascii="Times New Roman" w:eastAsia="Times" w:hAnsi="Times New Roman" w:cs="Times New Roman"/>
          <w:color w:val="000000" w:themeColor="text1"/>
        </w:rPr>
        <w:t xml:space="preserve"> Lagarde, ni les autorités européennes, ni celles des États membres ne semblent s’être posé la question de savoir si le décrochage de l'Europe ne vient pas d'institutions politiques et économiques de l’UE </w:t>
      </w:r>
      <w:r w:rsidR="00AE2F15" w:rsidRPr="001D411C">
        <w:rPr>
          <w:rFonts w:ascii="Times New Roman" w:eastAsia="Times" w:hAnsi="Times New Roman" w:cs="Times New Roman"/>
          <w:color w:val="000000" w:themeColor="text1"/>
        </w:rPr>
        <w:t xml:space="preserve">de </w:t>
      </w:r>
      <w:r w:rsidR="00151465" w:rsidRPr="001D411C">
        <w:rPr>
          <w:rFonts w:ascii="Times New Roman" w:eastAsia="Times" w:hAnsi="Times New Roman" w:cs="Times New Roman"/>
          <w:color w:val="000000" w:themeColor="text1"/>
        </w:rPr>
        <w:t>moin</w:t>
      </w:r>
      <w:r w:rsidR="00AE2F15" w:rsidRPr="001D411C">
        <w:rPr>
          <w:rFonts w:ascii="Times New Roman" w:eastAsia="Times" w:hAnsi="Times New Roman" w:cs="Times New Roman"/>
          <w:color w:val="000000" w:themeColor="text1"/>
        </w:rPr>
        <w:t xml:space="preserve">s en </w:t>
      </w:r>
      <w:r w:rsidR="00151465" w:rsidRPr="001D411C">
        <w:rPr>
          <w:rFonts w:ascii="Times New Roman" w:eastAsia="Times" w:hAnsi="Times New Roman" w:cs="Times New Roman"/>
          <w:color w:val="000000" w:themeColor="text1"/>
        </w:rPr>
        <w:t>moin</w:t>
      </w:r>
      <w:r w:rsidR="00AE2F15" w:rsidRPr="001D411C">
        <w:rPr>
          <w:rFonts w:ascii="Times New Roman" w:eastAsia="Times" w:hAnsi="Times New Roman" w:cs="Times New Roman"/>
          <w:color w:val="000000" w:themeColor="text1"/>
        </w:rPr>
        <w:t xml:space="preserve">s </w:t>
      </w:r>
      <w:r w:rsidRPr="001D411C">
        <w:rPr>
          <w:rFonts w:ascii="Times New Roman" w:eastAsia="Times" w:hAnsi="Times New Roman" w:cs="Times New Roman"/>
          <w:color w:val="000000" w:themeColor="text1"/>
        </w:rPr>
        <w:t>in</w:t>
      </w:r>
      <w:r w:rsidR="00151465" w:rsidRPr="001D411C">
        <w:rPr>
          <w:rFonts w:ascii="Times New Roman" w:eastAsia="Times" w:hAnsi="Times New Roman" w:cs="Times New Roman"/>
          <w:color w:val="000000" w:themeColor="text1"/>
        </w:rPr>
        <w:t>clusiv</w:t>
      </w:r>
      <w:r w:rsidRPr="001D411C">
        <w:rPr>
          <w:rFonts w:ascii="Times New Roman" w:eastAsia="Times" w:hAnsi="Times New Roman" w:cs="Times New Roman"/>
          <w:color w:val="000000" w:themeColor="text1"/>
        </w:rPr>
        <w:t>es</w:t>
      </w:r>
      <w:r w:rsidR="00F1001B" w:rsidRPr="001D411C">
        <w:rPr>
          <w:rFonts w:ascii="Times New Roman" w:eastAsia="Times" w:hAnsi="Times New Roman" w:cs="Times New Roman"/>
          <w:color w:val="000000" w:themeColor="text1"/>
        </w:rPr>
        <w:t xml:space="preserve"> </w:t>
      </w:r>
      <w:r w:rsidR="00F25BCA" w:rsidRPr="001D411C">
        <w:rPr>
          <w:rFonts w:ascii="Times New Roman" w:eastAsia="Times" w:hAnsi="Times New Roman" w:cs="Times New Roman"/>
          <w:color w:val="000000" w:themeColor="text1"/>
        </w:rPr>
        <w:t>et compétitive</w:t>
      </w:r>
      <w:r w:rsidR="007A7B94" w:rsidRPr="001D411C">
        <w:rPr>
          <w:rFonts w:ascii="Times New Roman" w:eastAsia="Times" w:hAnsi="Times New Roman" w:cs="Times New Roman"/>
          <w:color w:val="000000" w:themeColor="text1"/>
        </w:rPr>
        <w:t xml:space="preserve">s, </w:t>
      </w:r>
      <w:r w:rsidRPr="001D411C">
        <w:rPr>
          <w:rFonts w:ascii="Times New Roman" w:eastAsia="Times" w:hAnsi="Times New Roman" w:cs="Times New Roman"/>
          <w:color w:val="000000" w:themeColor="text1"/>
        </w:rPr>
        <w:t xml:space="preserve">notamment par rapport </w:t>
      </w:r>
      <w:r w:rsidR="00421302" w:rsidRPr="001D411C">
        <w:rPr>
          <w:rFonts w:ascii="Times New Roman" w:eastAsia="Times" w:hAnsi="Times New Roman" w:cs="Times New Roman"/>
          <w:color w:val="000000" w:themeColor="text1"/>
        </w:rPr>
        <w:t>aux institutions</w:t>
      </w:r>
      <w:r w:rsidRPr="001D411C">
        <w:rPr>
          <w:rFonts w:ascii="Times New Roman" w:eastAsia="Times" w:hAnsi="Times New Roman" w:cs="Times New Roman"/>
          <w:color w:val="000000" w:themeColor="text1"/>
        </w:rPr>
        <w:t xml:space="preserve"> fédérales des États-Unis d'Amérique.</w:t>
      </w:r>
      <w:r w:rsidR="003067FB" w:rsidRPr="001D411C">
        <w:rPr>
          <w:rFonts w:ascii="Times New Roman" w:eastAsia="Times" w:hAnsi="Times New Roman" w:cs="Times New Roman"/>
          <w:color w:val="000000" w:themeColor="text1"/>
        </w:rPr>
        <w:t xml:space="preserve"> Celles-ci ont permis de réaliser un marché unique des biens, des services, de la finance, etc., et une meilleure mobilité des travailleurs, propices au développement économique, ce que n’a pas complètement su faire la gouvernance européenne, assemblage de supranationalité et d’intergouvernementalisme. Ce dernier favorise la sauvegarde des intérêts nationaux, l’idée thatchérienne du ‘juste retour’ du budget européen</w:t>
      </w:r>
      <w:r w:rsidR="00C72886" w:rsidRPr="001D411C">
        <w:rPr>
          <w:rFonts w:ascii="Times New Roman" w:eastAsia="Times" w:hAnsi="Times New Roman" w:cs="Times New Roman"/>
          <w:color w:val="000000" w:themeColor="text1"/>
        </w:rPr>
        <w:t>,</w:t>
      </w:r>
      <w:r w:rsidR="003067FB" w:rsidRPr="001D411C">
        <w:rPr>
          <w:rFonts w:ascii="Times New Roman" w:eastAsia="Times" w:hAnsi="Times New Roman" w:cs="Times New Roman"/>
          <w:color w:val="000000" w:themeColor="text1"/>
        </w:rPr>
        <w:t xml:space="preserve"> et dénote une mentalité et un comportement extractif et pas inclusif.</w:t>
      </w:r>
    </w:p>
    <w:p w14:paraId="108653F5" w14:textId="3CDB846E" w:rsidR="00716FAA" w:rsidRPr="001D411C" w:rsidRDefault="2941DBFF" w:rsidP="008055F6">
      <w:pPr>
        <w:adjustRightInd w:val="0"/>
        <w:snapToGrid w:val="0"/>
        <w:spacing w:after="100" w:afterAutospacing="1" w:line="240" w:lineRule="auto"/>
        <w:jc w:val="both"/>
        <w:rPr>
          <w:rFonts w:ascii="Times New Roman" w:eastAsia="Times New Roman" w:hAnsi="Times New Roman" w:cs="Times New Roman"/>
          <w:color w:val="000000" w:themeColor="text1"/>
          <w:lang w:val="fr-BE"/>
        </w:rPr>
      </w:pPr>
      <w:r w:rsidRPr="001D411C">
        <w:rPr>
          <w:rFonts w:ascii="Times New Roman" w:eastAsia="Times" w:hAnsi="Times New Roman" w:cs="Times New Roman"/>
          <w:color w:val="000000" w:themeColor="text1"/>
        </w:rPr>
        <w:t>L</w:t>
      </w:r>
      <w:r w:rsidR="00282B2B" w:rsidRPr="001D411C">
        <w:rPr>
          <w:rFonts w:ascii="Times New Roman" w:eastAsia="Times" w:hAnsi="Times New Roman" w:cs="Times New Roman"/>
          <w:color w:val="000000" w:themeColor="text1"/>
        </w:rPr>
        <w:t xml:space="preserve">a </w:t>
      </w:r>
      <w:r w:rsidR="000524A4" w:rsidRPr="001D411C">
        <w:rPr>
          <w:rFonts w:ascii="Times New Roman" w:eastAsia="Times" w:hAnsi="Times New Roman" w:cs="Times New Roman"/>
          <w:color w:val="000000" w:themeColor="text1"/>
        </w:rPr>
        <w:t>politique agricole commune de l’Europe</w:t>
      </w:r>
      <w:r w:rsidR="00BD13BA" w:rsidRPr="001D411C">
        <w:rPr>
          <w:rFonts w:ascii="Times New Roman" w:eastAsia="Times New Roman" w:hAnsi="Times New Roman" w:cs="Times New Roman"/>
          <w:color w:val="000000" w:themeColor="text1"/>
          <w:lang w:val="fr-BE"/>
        </w:rPr>
        <w:t xml:space="preserve"> </w:t>
      </w:r>
      <w:r w:rsidR="006A0B05" w:rsidRPr="001D411C">
        <w:rPr>
          <w:rFonts w:ascii="Times New Roman" w:eastAsia="Times New Roman" w:hAnsi="Times New Roman" w:cs="Times New Roman"/>
          <w:color w:val="000000" w:themeColor="text1"/>
        </w:rPr>
        <w:t>est de plus en plus extractive</w:t>
      </w:r>
      <w:r w:rsidR="005139BD" w:rsidRPr="001D411C">
        <w:rPr>
          <w:rFonts w:ascii="Times New Roman" w:eastAsia="Times New Roman" w:hAnsi="Times New Roman" w:cs="Times New Roman"/>
          <w:color w:val="000000" w:themeColor="text1"/>
        </w:rPr>
        <w:t> : l</w:t>
      </w:r>
      <w:r w:rsidR="005139BD" w:rsidRPr="001D411C">
        <w:rPr>
          <w:rFonts w:ascii="Times New Roman" w:eastAsia="Times New Roman" w:hAnsi="Times New Roman" w:cs="Times New Roman"/>
          <w:color w:val="000000" w:themeColor="text1"/>
          <w:lang w:val="fr-BE"/>
        </w:rPr>
        <w:t>'écart de revenu entre les plus grandes et les plus petites exploitations agricoles d'Europe a doublé au cours des 15 dernières années</w:t>
      </w:r>
      <w:r w:rsidR="00D82132" w:rsidRPr="001D411C">
        <w:rPr>
          <w:rFonts w:ascii="Times New Roman" w:eastAsia="Times New Roman" w:hAnsi="Times New Roman" w:cs="Times New Roman"/>
          <w:color w:val="000000" w:themeColor="text1"/>
          <w:lang w:val="fr-BE"/>
        </w:rPr>
        <w:t> ; de plus, l</w:t>
      </w:r>
      <w:r w:rsidR="005139BD" w:rsidRPr="001D411C">
        <w:rPr>
          <w:rFonts w:ascii="Times New Roman" w:eastAsia="Times New Roman" w:hAnsi="Times New Roman" w:cs="Times New Roman"/>
          <w:color w:val="000000" w:themeColor="text1"/>
          <w:lang w:val="fr-BE"/>
        </w:rPr>
        <w:t xml:space="preserve">e nombre d'exploitations de moins de 30 hectares a diminué d'un quart au cours des </w:t>
      </w:r>
      <w:r w:rsidR="005139BD" w:rsidRPr="001D411C">
        <w:rPr>
          <w:rFonts w:ascii="Times New Roman" w:eastAsia="Times New Roman" w:hAnsi="Times New Roman" w:cs="Times New Roman"/>
          <w:color w:val="000000" w:themeColor="text1"/>
          <w:lang w:val="fr-BE"/>
        </w:rPr>
        <w:lastRenderedPageBreak/>
        <w:t>années 2010, selon Eurostat.</w:t>
      </w:r>
      <w:r w:rsidR="005139BD" w:rsidRPr="001D411C">
        <w:rPr>
          <w:rStyle w:val="Appelnotedebasdep"/>
          <w:rFonts w:ascii="Times New Roman" w:eastAsia="Times New Roman" w:hAnsi="Times New Roman" w:cs="Times New Roman"/>
          <w:color w:val="000000" w:themeColor="text1"/>
          <w:lang w:val="en-US"/>
        </w:rPr>
        <w:footnoteReference w:id="27"/>
      </w:r>
      <w:r w:rsidR="00146371" w:rsidRPr="001D411C">
        <w:rPr>
          <w:rFonts w:ascii="Times New Roman" w:eastAsia="Times New Roman" w:hAnsi="Times New Roman" w:cs="Times New Roman"/>
          <w:color w:val="000000" w:themeColor="text1"/>
        </w:rPr>
        <w:t>. M</w:t>
      </w:r>
      <w:r w:rsidR="00330EC6" w:rsidRPr="001D411C">
        <w:rPr>
          <w:rFonts w:ascii="Times New Roman" w:eastAsia="Times New Roman" w:hAnsi="Times New Roman" w:cs="Times New Roman"/>
          <w:color w:val="000000" w:themeColor="text1"/>
        </w:rPr>
        <w:t>ise en place en 1962 pour garantir la sécurité alimentaire du continent</w:t>
      </w:r>
      <w:r w:rsidR="00975138" w:rsidRPr="001D411C">
        <w:rPr>
          <w:rFonts w:ascii="Times New Roman" w:eastAsia="Times New Roman" w:hAnsi="Times New Roman" w:cs="Times New Roman"/>
          <w:color w:val="000000" w:themeColor="text1"/>
        </w:rPr>
        <w:t xml:space="preserve"> </w:t>
      </w:r>
      <w:r w:rsidR="00BD496A" w:rsidRPr="001D411C">
        <w:rPr>
          <w:rFonts w:ascii="Times New Roman" w:eastAsia="Times New Roman" w:hAnsi="Times New Roman" w:cs="Times New Roman"/>
          <w:color w:val="000000" w:themeColor="text1"/>
        </w:rPr>
        <w:t xml:space="preserve">et des prix minimums </w:t>
      </w:r>
      <w:r w:rsidR="009A1D34" w:rsidRPr="001D411C">
        <w:rPr>
          <w:rFonts w:ascii="Times New Roman" w:eastAsia="Times New Roman" w:hAnsi="Times New Roman" w:cs="Times New Roman"/>
          <w:color w:val="000000" w:themeColor="text1"/>
        </w:rPr>
        <w:t>aux producteurs</w:t>
      </w:r>
      <w:r w:rsidR="00330EC6" w:rsidRPr="001D411C">
        <w:rPr>
          <w:rFonts w:ascii="Times New Roman" w:eastAsia="Times New Roman" w:hAnsi="Times New Roman" w:cs="Times New Roman"/>
          <w:color w:val="000000" w:themeColor="text1"/>
        </w:rPr>
        <w:t xml:space="preserve">, </w:t>
      </w:r>
      <w:r w:rsidR="00934FE6" w:rsidRPr="001D411C">
        <w:rPr>
          <w:rFonts w:ascii="Times New Roman" w:eastAsia="Times New Roman" w:hAnsi="Times New Roman" w:cs="Times New Roman"/>
          <w:color w:val="000000" w:themeColor="text1"/>
        </w:rPr>
        <w:t xml:space="preserve">donc </w:t>
      </w:r>
      <w:r w:rsidR="00247C29" w:rsidRPr="001D411C">
        <w:rPr>
          <w:rFonts w:ascii="Times New Roman" w:eastAsia="Times New Roman" w:hAnsi="Times New Roman" w:cs="Times New Roman"/>
          <w:color w:val="000000" w:themeColor="text1"/>
        </w:rPr>
        <w:t>i</w:t>
      </w:r>
      <w:r w:rsidR="00934FE6" w:rsidRPr="001D411C">
        <w:rPr>
          <w:rFonts w:ascii="Times New Roman" w:eastAsia="Times New Roman" w:hAnsi="Times New Roman" w:cs="Times New Roman"/>
          <w:color w:val="000000" w:themeColor="text1"/>
        </w:rPr>
        <w:t>nclusive</w:t>
      </w:r>
      <w:r w:rsidR="00247C29" w:rsidRPr="001D411C">
        <w:rPr>
          <w:rFonts w:ascii="Times New Roman" w:eastAsia="Times New Roman" w:hAnsi="Times New Roman" w:cs="Times New Roman"/>
          <w:color w:val="000000" w:themeColor="text1"/>
        </w:rPr>
        <w:t xml:space="preserve">, </w:t>
      </w:r>
      <w:r w:rsidR="00146371" w:rsidRPr="001D411C">
        <w:rPr>
          <w:rFonts w:ascii="Times New Roman" w:eastAsia="Times New Roman" w:hAnsi="Times New Roman" w:cs="Times New Roman"/>
          <w:color w:val="000000" w:themeColor="text1"/>
        </w:rPr>
        <w:t>l</w:t>
      </w:r>
      <w:r w:rsidR="00605F78" w:rsidRPr="001D411C">
        <w:rPr>
          <w:rFonts w:ascii="Times New Roman" w:eastAsia="Times New Roman" w:hAnsi="Times New Roman" w:cs="Times New Roman"/>
          <w:color w:val="000000" w:themeColor="text1"/>
        </w:rPr>
        <w:t>a</w:t>
      </w:r>
      <w:r w:rsidR="00605F78" w:rsidRPr="001D411C">
        <w:rPr>
          <w:rFonts w:ascii="Times New Roman" w:eastAsia="Times" w:hAnsi="Times New Roman" w:cs="Times New Roman"/>
          <w:color w:val="000000" w:themeColor="text1"/>
        </w:rPr>
        <w:t xml:space="preserve"> politique agricole commune </w:t>
      </w:r>
      <w:r w:rsidR="000C68FF" w:rsidRPr="001D411C">
        <w:rPr>
          <w:rFonts w:ascii="Times New Roman" w:eastAsia="Times New Roman" w:hAnsi="Times New Roman" w:cs="Times New Roman"/>
          <w:color w:val="000000" w:themeColor="text1"/>
        </w:rPr>
        <w:t xml:space="preserve">a </w:t>
      </w:r>
      <w:r w:rsidR="005B70A2" w:rsidRPr="001D411C">
        <w:rPr>
          <w:rFonts w:ascii="Times New Roman" w:eastAsia="Times New Roman" w:hAnsi="Times New Roman" w:cs="Times New Roman"/>
          <w:color w:val="000000" w:themeColor="text1"/>
        </w:rPr>
        <w:t>vite</w:t>
      </w:r>
      <w:r w:rsidR="000C68FF" w:rsidRPr="001D411C">
        <w:rPr>
          <w:rFonts w:ascii="Times New Roman" w:eastAsia="Times New Roman" w:hAnsi="Times New Roman" w:cs="Times New Roman"/>
          <w:color w:val="000000" w:themeColor="text1"/>
        </w:rPr>
        <w:t xml:space="preserve"> </w:t>
      </w:r>
      <w:r w:rsidR="002E511F" w:rsidRPr="001D411C">
        <w:rPr>
          <w:rFonts w:ascii="Times New Roman" w:eastAsia="Times New Roman" w:hAnsi="Times New Roman" w:cs="Times New Roman"/>
          <w:color w:val="000000" w:themeColor="text1"/>
        </w:rPr>
        <w:t xml:space="preserve">favorisé la surproduction et </w:t>
      </w:r>
      <w:r w:rsidR="005B70A2" w:rsidRPr="001D411C">
        <w:rPr>
          <w:rFonts w:ascii="Times New Roman" w:eastAsia="Times New Roman" w:hAnsi="Times New Roman" w:cs="Times New Roman"/>
          <w:color w:val="000000" w:themeColor="text1"/>
        </w:rPr>
        <w:t>négligé</w:t>
      </w:r>
      <w:r w:rsidR="002E511F" w:rsidRPr="001D411C">
        <w:rPr>
          <w:rFonts w:ascii="Times New Roman" w:eastAsia="Times New Roman" w:hAnsi="Times New Roman" w:cs="Times New Roman"/>
          <w:color w:val="000000" w:themeColor="text1"/>
        </w:rPr>
        <w:t xml:space="preserve"> l’environnement. </w:t>
      </w:r>
      <w:r w:rsidR="00ED1314" w:rsidRPr="001D411C">
        <w:rPr>
          <w:rFonts w:ascii="Times New Roman" w:eastAsia="Times New Roman" w:hAnsi="Times New Roman" w:cs="Times New Roman"/>
          <w:color w:val="000000" w:themeColor="text1"/>
        </w:rPr>
        <w:t xml:space="preserve">Elle </w:t>
      </w:r>
      <w:r w:rsidR="00146371" w:rsidRPr="001D411C">
        <w:rPr>
          <w:rFonts w:ascii="Times New Roman" w:eastAsia="Times New Roman" w:hAnsi="Times New Roman" w:cs="Times New Roman"/>
          <w:color w:val="000000" w:themeColor="text1"/>
        </w:rPr>
        <w:t xml:space="preserve">va </w:t>
      </w:r>
      <w:r w:rsidR="00ED1314" w:rsidRPr="001D411C">
        <w:rPr>
          <w:rFonts w:ascii="Times New Roman" w:eastAsia="Times New Roman" w:hAnsi="Times New Roman" w:cs="Times New Roman"/>
          <w:color w:val="000000" w:themeColor="text1"/>
        </w:rPr>
        <w:t>nous coûte</w:t>
      </w:r>
      <w:r w:rsidR="00146371" w:rsidRPr="001D411C">
        <w:rPr>
          <w:rFonts w:ascii="Times New Roman" w:eastAsia="Times New Roman" w:hAnsi="Times New Roman" w:cs="Times New Roman"/>
          <w:color w:val="000000" w:themeColor="text1"/>
        </w:rPr>
        <w:t>r</w:t>
      </w:r>
      <w:r w:rsidR="00ED1314" w:rsidRPr="001D411C">
        <w:rPr>
          <w:rFonts w:ascii="Times New Roman" w:eastAsia="Times New Roman" w:hAnsi="Times New Roman" w:cs="Times New Roman"/>
          <w:color w:val="000000" w:themeColor="text1"/>
        </w:rPr>
        <w:t xml:space="preserve"> p</w:t>
      </w:r>
      <w:r w:rsidR="006879BE" w:rsidRPr="001D411C">
        <w:rPr>
          <w:rFonts w:ascii="Times New Roman" w:eastAsia="Times New Roman" w:hAnsi="Times New Roman" w:cs="Times New Roman"/>
          <w:color w:val="000000" w:themeColor="text1"/>
        </w:rPr>
        <w:t xml:space="preserve">lus du tiers du budget de l’UE </w:t>
      </w:r>
      <w:r w:rsidR="00C04F3F" w:rsidRPr="001D411C">
        <w:rPr>
          <w:rFonts w:ascii="Times New Roman" w:eastAsia="Times New Roman" w:hAnsi="Times New Roman" w:cs="Times New Roman"/>
          <w:color w:val="000000" w:themeColor="text1"/>
        </w:rPr>
        <w:t>po</w:t>
      </w:r>
      <w:r w:rsidR="00ED7371" w:rsidRPr="001D411C">
        <w:rPr>
          <w:rFonts w:ascii="Times New Roman" w:eastAsia="Times New Roman" w:hAnsi="Times New Roman" w:cs="Times New Roman"/>
          <w:color w:val="000000" w:themeColor="text1"/>
        </w:rPr>
        <w:t>ur la période 2021-2027</w:t>
      </w:r>
      <w:r w:rsidR="00050FD5" w:rsidRPr="001D411C">
        <w:rPr>
          <w:rFonts w:ascii="Times New Roman" w:eastAsia="Times New Roman" w:hAnsi="Times New Roman" w:cs="Times New Roman"/>
          <w:color w:val="000000" w:themeColor="text1"/>
        </w:rPr>
        <w:t>, soit 386,6 milliards €</w:t>
      </w:r>
      <w:r w:rsidR="00676A97" w:rsidRPr="001D411C">
        <w:rPr>
          <w:rFonts w:ascii="Times New Roman" w:eastAsia="Times New Roman" w:hAnsi="Times New Roman" w:cs="Times New Roman"/>
          <w:color w:val="000000" w:themeColor="text1"/>
        </w:rPr>
        <w:t>.</w:t>
      </w:r>
      <w:r w:rsidR="00F522A1" w:rsidRPr="001D411C">
        <w:rPr>
          <w:rFonts w:ascii="Times New Roman" w:eastAsia="Times New Roman" w:hAnsi="Times New Roman" w:cs="Times New Roman"/>
          <w:color w:val="000000" w:themeColor="text1"/>
        </w:rPr>
        <w:t xml:space="preserve"> </w:t>
      </w:r>
      <w:r w:rsidR="00BC023D" w:rsidRPr="001D411C">
        <w:rPr>
          <w:rFonts w:ascii="Times New Roman" w:eastAsia="Times New Roman" w:hAnsi="Times New Roman" w:cs="Times New Roman"/>
          <w:color w:val="000000" w:themeColor="text1"/>
        </w:rPr>
        <w:t>Sa r</w:t>
      </w:r>
      <w:r w:rsidR="00F522A1" w:rsidRPr="001D411C">
        <w:rPr>
          <w:rFonts w:ascii="Times New Roman" w:eastAsia="Times New Roman" w:hAnsi="Times New Roman" w:cs="Times New Roman"/>
          <w:color w:val="000000" w:themeColor="text1"/>
        </w:rPr>
        <w:t xml:space="preserve">éforme </w:t>
      </w:r>
      <w:r w:rsidR="00BC023D" w:rsidRPr="001D411C">
        <w:rPr>
          <w:rFonts w:ascii="Times New Roman" w:eastAsia="Times New Roman" w:hAnsi="Times New Roman" w:cs="Times New Roman"/>
          <w:color w:val="000000" w:themeColor="text1"/>
        </w:rPr>
        <w:t>d</w:t>
      </w:r>
      <w:r w:rsidR="00F522A1" w:rsidRPr="001D411C">
        <w:rPr>
          <w:rFonts w:ascii="Times New Roman" w:eastAsia="Times New Roman" w:hAnsi="Times New Roman" w:cs="Times New Roman"/>
          <w:color w:val="000000" w:themeColor="text1"/>
        </w:rPr>
        <w:t>e 2023 pour la rendre plus « verte »</w:t>
      </w:r>
      <w:r w:rsidR="00BC023D" w:rsidRPr="001D411C">
        <w:rPr>
          <w:rFonts w:ascii="Times New Roman" w:eastAsia="Times New Roman" w:hAnsi="Times New Roman" w:cs="Times New Roman"/>
          <w:color w:val="000000" w:themeColor="text1"/>
        </w:rPr>
        <w:t xml:space="preserve"> a suscité la colère des agriculteurs</w:t>
      </w:r>
      <w:r w:rsidR="006570B6" w:rsidRPr="001D411C">
        <w:rPr>
          <w:rFonts w:ascii="Times New Roman" w:eastAsia="Times New Roman" w:hAnsi="Times New Roman" w:cs="Times New Roman"/>
          <w:color w:val="000000" w:themeColor="text1"/>
        </w:rPr>
        <w:t xml:space="preserve"> ; </w:t>
      </w:r>
      <w:r w:rsidR="00BC023D" w:rsidRPr="001D411C">
        <w:rPr>
          <w:rFonts w:ascii="Times New Roman" w:eastAsia="Times New Roman" w:hAnsi="Times New Roman" w:cs="Times New Roman"/>
          <w:color w:val="000000" w:themeColor="text1"/>
        </w:rPr>
        <w:t>e</w:t>
      </w:r>
      <w:r w:rsidR="006570B6" w:rsidRPr="001D411C">
        <w:rPr>
          <w:rFonts w:ascii="Times New Roman" w:eastAsia="Times New Roman" w:hAnsi="Times New Roman" w:cs="Times New Roman"/>
          <w:color w:val="000000" w:themeColor="text1"/>
        </w:rPr>
        <w:t>lle</w:t>
      </w:r>
      <w:r w:rsidR="00BC023D" w:rsidRPr="001D411C">
        <w:rPr>
          <w:rFonts w:ascii="Times New Roman" w:eastAsia="Times New Roman" w:hAnsi="Times New Roman" w:cs="Times New Roman"/>
          <w:color w:val="000000" w:themeColor="text1"/>
        </w:rPr>
        <w:t xml:space="preserve"> </w:t>
      </w:r>
      <w:r w:rsidR="00DB36BD" w:rsidRPr="001D411C">
        <w:rPr>
          <w:rFonts w:ascii="Times New Roman" w:eastAsia="Times New Roman" w:hAnsi="Times New Roman" w:cs="Times New Roman"/>
          <w:color w:val="000000" w:themeColor="text1"/>
        </w:rPr>
        <w:t xml:space="preserve">s’est </w:t>
      </w:r>
      <w:r w:rsidR="00247C29" w:rsidRPr="001D411C">
        <w:rPr>
          <w:rFonts w:ascii="Times New Roman" w:eastAsia="Times New Roman" w:hAnsi="Times New Roman" w:cs="Times New Roman"/>
          <w:color w:val="000000" w:themeColor="text1"/>
        </w:rPr>
        <w:t xml:space="preserve">en outre </w:t>
      </w:r>
      <w:r w:rsidR="00DB36BD" w:rsidRPr="001D411C">
        <w:rPr>
          <w:rFonts w:ascii="Times New Roman" w:eastAsia="Times New Roman" w:hAnsi="Times New Roman" w:cs="Times New Roman"/>
          <w:color w:val="000000" w:themeColor="text1"/>
        </w:rPr>
        <w:t>révélée inadéquate pour faire face aux conséquences de la guerre en Ukraine</w:t>
      </w:r>
      <w:r w:rsidR="00605F78" w:rsidRPr="001D411C">
        <w:rPr>
          <w:rFonts w:ascii="Times New Roman" w:eastAsia="Times New Roman" w:hAnsi="Times New Roman" w:cs="Times New Roman"/>
          <w:color w:val="000000" w:themeColor="text1"/>
        </w:rPr>
        <w:t>.</w:t>
      </w:r>
    </w:p>
    <w:p w14:paraId="404226CD" w14:textId="51DBCC9F" w:rsidR="00441F0C" w:rsidRPr="001D411C" w:rsidRDefault="00250FC4" w:rsidP="008055F6">
      <w:pPr>
        <w:adjustRightInd w:val="0"/>
        <w:snapToGrid w:val="0"/>
        <w:spacing w:after="100" w:afterAutospacing="1" w:line="240" w:lineRule="auto"/>
        <w:jc w:val="both"/>
        <w:rPr>
          <w:rFonts w:ascii="Times New Roman" w:eastAsia="Times" w:hAnsi="Times New Roman" w:cs="Times New Roman"/>
          <w:color w:val="000000" w:themeColor="text1"/>
        </w:rPr>
      </w:pPr>
      <w:r w:rsidRPr="001D411C">
        <w:rPr>
          <w:rFonts w:ascii="Times New Roman" w:eastAsia="Times New Roman" w:hAnsi="Times New Roman" w:cs="Times New Roman"/>
          <w:color w:val="000000" w:themeColor="text1"/>
          <w:lang w:val="fr-BE"/>
        </w:rPr>
        <w:t>L’efficience</w:t>
      </w:r>
      <w:r w:rsidR="00E74ECE" w:rsidRPr="001D411C">
        <w:rPr>
          <w:rFonts w:ascii="Times New Roman" w:eastAsia="Times New Roman" w:hAnsi="Times New Roman" w:cs="Times New Roman"/>
          <w:color w:val="000000" w:themeColor="text1"/>
          <w:lang w:val="fr-BE"/>
        </w:rPr>
        <w:t xml:space="preserve"> des</w:t>
      </w:r>
      <w:r w:rsidR="00612075" w:rsidRPr="001D411C">
        <w:rPr>
          <w:rFonts w:ascii="Times New Roman" w:eastAsia="Times New Roman" w:hAnsi="Times New Roman" w:cs="Times New Roman"/>
          <w:color w:val="000000" w:themeColor="text1"/>
          <w:lang w:val="fr-BE"/>
        </w:rPr>
        <w:t xml:space="preserve"> </w:t>
      </w:r>
      <w:r w:rsidR="008D212A" w:rsidRPr="001D411C">
        <w:rPr>
          <w:rFonts w:ascii="Times New Roman" w:eastAsia="Times New Roman" w:hAnsi="Times New Roman" w:cs="Times New Roman"/>
          <w:color w:val="000000" w:themeColor="text1"/>
          <w:lang w:val="fr-BE"/>
        </w:rPr>
        <w:t>dépenses de défense</w:t>
      </w:r>
      <w:r w:rsidR="007F2940" w:rsidRPr="001D411C">
        <w:rPr>
          <w:rFonts w:ascii="Times New Roman" w:eastAsia="Times New Roman" w:hAnsi="Times New Roman" w:cs="Times New Roman"/>
          <w:color w:val="000000" w:themeColor="text1"/>
          <w:lang w:val="fr-BE"/>
        </w:rPr>
        <w:t xml:space="preserve"> en Europe</w:t>
      </w:r>
      <w:r w:rsidR="00E74ECE" w:rsidRPr="001D411C">
        <w:rPr>
          <w:rFonts w:ascii="Times New Roman" w:eastAsia="Times New Roman" w:hAnsi="Times New Roman" w:cs="Times New Roman"/>
          <w:color w:val="000000" w:themeColor="text1"/>
          <w:lang w:val="fr-BE"/>
        </w:rPr>
        <w:t xml:space="preserve"> reste très basse</w:t>
      </w:r>
      <w:r w:rsidR="00236890" w:rsidRPr="001D411C">
        <w:rPr>
          <w:rFonts w:ascii="Times New Roman" w:eastAsia="Times New Roman" w:hAnsi="Times New Roman" w:cs="Times New Roman"/>
          <w:color w:val="000000" w:themeColor="text1"/>
          <w:lang w:val="fr-BE"/>
        </w:rPr>
        <w:t xml:space="preserve">. </w:t>
      </w:r>
      <w:r w:rsidR="00397C78" w:rsidRPr="001D411C">
        <w:rPr>
          <w:rFonts w:ascii="Times New Roman" w:eastAsia="Times New Roman" w:hAnsi="Times New Roman" w:cs="Times New Roman"/>
          <w:color w:val="000000" w:themeColor="text1"/>
          <w:lang w:val="fr-BE"/>
        </w:rPr>
        <w:t xml:space="preserve">Comme il n’y a pas </w:t>
      </w:r>
      <w:r w:rsidR="00236890" w:rsidRPr="001D411C">
        <w:rPr>
          <w:rFonts w:ascii="Times New Roman" w:eastAsia="Times New Roman" w:hAnsi="Times New Roman" w:cs="Times New Roman"/>
          <w:color w:val="000000" w:themeColor="text1"/>
          <w:lang w:val="fr-BE"/>
        </w:rPr>
        <w:t>d’</w:t>
      </w:r>
      <w:r w:rsidR="00AF4D3C" w:rsidRPr="001D411C">
        <w:rPr>
          <w:rFonts w:ascii="Times New Roman" w:eastAsia="Times New Roman" w:hAnsi="Times New Roman" w:cs="Times New Roman"/>
          <w:color w:val="000000" w:themeColor="text1"/>
          <w:lang w:val="fr-BE"/>
        </w:rPr>
        <w:t>État</w:t>
      </w:r>
      <w:r w:rsidR="00236890" w:rsidRPr="001D411C">
        <w:rPr>
          <w:rFonts w:ascii="Times New Roman" w:eastAsia="Times New Roman" w:hAnsi="Times New Roman" w:cs="Times New Roman"/>
          <w:color w:val="000000" w:themeColor="text1"/>
          <w:lang w:val="fr-BE"/>
        </w:rPr>
        <w:t xml:space="preserve"> fédéral européen</w:t>
      </w:r>
      <w:r w:rsidR="00AF4D3C" w:rsidRPr="001D411C">
        <w:rPr>
          <w:rFonts w:ascii="Times New Roman" w:eastAsia="Times New Roman" w:hAnsi="Times New Roman" w:cs="Times New Roman"/>
          <w:color w:val="000000" w:themeColor="text1"/>
          <w:lang w:val="fr-BE"/>
        </w:rPr>
        <w:t xml:space="preserve"> et donc </w:t>
      </w:r>
      <w:r w:rsidR="00C72886" w:rsidRPr="001D411C">
        <w:rPr>
          <w:rFonts w:ascii="Times New Roman" w:eastAsia="Times New Roman" w:hAnsi="Times New Roman" w:cs="Times New Roman"/>
          <w:color w:val="000000" w:themeColor="text1"/>
          <w:lang w:val="fr-BE"/>
        </w:rPr>
        <w:t xml:space="preserve">pas </w:t>
      </w:r>
      <w:r w:rsidR="00AF4D3C" w:rsidRPr="001D411C">
        <w:rPr>
          <w:rFonts w:ascii="Times New Roman" w:eastAsia="Times New Roman" w:hAnsi="Times New Roman" w:cs="Times New Roman"/>
          <w:color w:val="000000" w:themeColor="text1"/>
          <w:lang w:val="fr-BE"/>
        </w:rPr>
        <w:t>de</w:t>
      </w:r>
      <w:r w:rsidR="008D212A" w:rsidRPr="001D411C">
        <w:rPr>
          <w:rFonts w:ascii="Times New Roman" w:eastAsia="Times New Roman" w:hAnsi="Times New Roman" w:cs="Times New Roman"/>
          <w:color w:val="000000" w:themeColor="text1"/>
          <w:lang w:val="fr-BE"/>
        </w:rPr>
        <w:t xml:space="preserve"> </w:t>
      </w:r>
      <w:r w:rsidR="00236890" w:rsidRPr="001D411C">
        <w:rPr>
          <w:rFonts w:ascii="Times New Roman" w:eastAsia="Times New Roman" w:hAnsi="Times New Roman" w:cs="Times New Roman"/>
          <w:color w:val="000000" w:themeColor="text1"/>
          <w:lang w:val="fr-BE"/>
        </w:rPr>
        <w:t xml:space="preserve">défense </w:t>
      </w:r>
      <w:r w:rsidR="008D212A" w:rsidRPr="001D411C">
        <w:rPr>
          <w:rFonts w:ascii="Times New Roman" w:eastAsia="Times New Roman" w:hAnsi="Times New Roman" w:cs="Times New Roman"/>
          <w:color w:val="000000" w:themeColor="text1"/>
          <w:lang w:val="fr-BE"/>
        </w:rPr>
        <w:t>européenne</w:t>
      </w:r>
      <w:r w:rsidR="00AF4D3C" w:rsidRPr="001D411C">
        <w:rPr>
          <w:rFonts w:ascii="Times New Roman" w:eastAsia="Times New Roman" w:hAnsi="Times New Roman" w:cs="Times New Roman"/>
          <w:color w:val="000000" w:themeColor="text1"/>
          <w:lang w:val="fr-BE"/>
        </w:rPr>
        <w:t xml:space="preserve">, ces </w:t>
      </w:r>
      <w:r w:rsidR="006C37A6" w:rsidRPr="001D411C">
        <w:rPr>
          <w:rFonts w:ascii="Times New Roman" w:eastAsia="Times New Roman" w:hAnsi="Times New Roman" w:cs="Times New Roman"/>
          <w:color w:val="000000" w:themeColor="text1"/>
          <w:lang w:val="fr-BE"/>
        </w:rPr>
        <w:t>dépenses</w:t>
      </w:r>
      <w:r w:rsidR="00AF4D3C" w:rsidRPr="001D411C">
        <w:rPr>
          <w:rFonts w:ascii="Times New Roman" w:eastAsia="Times New Roman" w:hAnsi="Times New Roman" w:cs="Times New Roman"/>
          <w:color w:val="000000" w:themeColor="text1"/>
          <w:lang w:val="fr-BE"/>
        </w:rPr>
        <w:t xml:space="preserve"> sont </w:t>
      </w:r>
      <w:r w:rsidR="001321DF" w:rsidRPr="001D411C">
        <w:rPr>
          <w:rFonts w:ascii="Times New Roman" w:eastAsia="Times New Roman" w:hAnsi="Times New Roman" w:cs="Times New Roman"/>
          <w:color w:val="000000" w:themeColor="text1"/>
          <w:lang w:val="fr-BE"/>
        </w:rPr>
        <w:t>ce</w:t>
      </w:r>
      <w:r w:rsidR="006C37A6" w:rsidRPr="001D411C">
        <w:rPr>
          <w:rFonts w:ascii="Times New Roman" w:eastAsia="Times New Roman" w:hAnsi="Times New Roman" w:cs="Times New Roman"/>
          <w:color w:val="000000" w:themeColor="text1"/>
          <w:lang w:val="fr-BE"/>
        </w:rPr>
        <w:t>lles</w:t>
      </w:r>
      <w:r w:rsidR="00623E0E" w:rsidRPr="001D411C">
        <w:rPr>
          <w:rFonts w:ascii="Times New Roman" w:eastAsia="Times New Roman" w:hAnsi="Times New Roman" w:cs="Times New Roman"/>
          <w:color w:val="000000" w:themeColor="text1"/>
          <w:lang w:val="fr-BE"/>
        </w:rPr>
        <w:t xml:space="preserve"> des États membres</w:t>
      </w:r>
      <w:r w:rsidR="00A173CF" w:rsidRPr="001D411C">
        <w:rPr>
          <w:rFonts w:ascii="Times New Roman" w:eastAsia="Times New Roman" w:hAnsi="Times New Roman" w:cs="Times New Roman"/>
          <w:color w:val="000000" w:themeColor="text1"/>
          <w:lang w:val="fr-BE"/>
        </w:rPr>
        <w:t xml:space="preserve">, </w:t>
      </w:r>
      <w:r w:rsidR="00C72886" w:rsidRPr="001D411C">
        <w:rPr>
          <w:rFonts w:ascii="Times New Roman" w:eastAsia="Times New Roman" w:hAnsi="Times New Roman" w:cs="Times New Roman"/>
          <w:color w:val="000000" w:themeColor="text1"/>
          <w:lang w:val="fr-BE"/>
        </w:rPr>
        <w:t>au t</w:t>
      </w:r>
      <w:r w:rsidR="00A173CF" w:rsidRPr="001D411C">
        <w:rPr>
          <w:rFonts w:ascii="Times New Roman" w:eastAsia="Times New Roman" w:hAnsi="Times New Roman" w:cs="Times New Roman"/>
          <w:color w:val="000000" w:themeColor="text1"/>
          <w:lang w:val="fr-BE"/>
        </w:rPr>
        <w:t>ot</w:t>
      </w:r>
      <w:r w:rsidR="00C72886" w:rsidRPr="001D411C">
        <w:rPr>
          <w:rFonts w:ascii="Times New Roman" w:eastAsia="Times New Roman" w:hAnsi="Times New Roman" w:cs="Times New Roman"/>
          <w:color w:val="000000" w:themeColor="text1"/>
          <w:lang w:val="fr-BE"/>
        </w:rPr>
        <w:t>al</w:t>
      </w:r>
      <w:r w:rsidR="00A173CF" w:rsidRPr="001D411C">
        <w:rPr>
          <w:rFonts w:ascii="Times New Roman" w:eastAsia="Times New Roman" w:hAnsi="Times New Roman" w:cs="Times New Roman"/>
          <w:color w:val="000000" w:themeColor="text1"/>
          <w:lang w:val="fr-BE"/>
        </w:rPr>
        <w:t xml:space="preserve"> 350 milliards € en 2024</w:t>
      </w:r>
      <w:r w:rsidR="008D212A" w:rsidRPr="001D411C">
        <w:rPr>
          <w:rFonts w:ascii="Times New Roman" w:eastAsia="Times New Roman" w:hAnsi="Times New Roman" w:cs="Times New Roman"/>
          <w:color w:val="000000" w:themeColor="text1"/>
          <w:lang w:val="fr-BE"/>
        </w:rPr>
        <w:t xml:space="preserve">. </w:t>
      </w:r>
      <w:r w:rsidR="001626A3" w:rsidRPr="001D411C">
        <w:rPr>
          <w:rFonts w:ascii="Times New Roman" w:eastAsia="Times New Roman" w:hAnsi="Times New Roman" w:cs="Times New Roman"/>
          <w:color w:val="000000" w:themeColor="text1"/>
          <w:lang w:val="fr-BE"/>
        </w:rPr>
        <w:t xml:space="preserve">Le marché </w:t>
      </w:r>
      <w:r w:rsidR="00FC0968" w:rsidRPr="001D411C">
        <w:rPr>
          <w:rFonts w:ascii="Times New Roman" w:eastAsia="Times New Roman" w:hAnsi="Times New Roman" w:cs="Times New Roman"/>
          <w:color w:val="000000" w:themeColor="text1"/>
          <w:lang w:val="fr-BE"/>
        </w:rPr>
        <w:t xml:space="preserve">européen </w:t>
      </w:r>
      <w:r w:rsidR="001626A3" w:rsidRPr="001D411C">
        <w:rPr>
          <w:rFonts w:ascii="Times New Roman" w:eastAsia="Times New Roman" w:hAnsi="Times New Roman" w:cs="Times New Roman"/>
          <w:color w:val="000000" w:themeColor="text1"/>
          <w:lang w:val="fr-BE"/>
        </w:rPr>
        <w:t xml:space="preserve">des équipements de défense </w:t>
      </w:r>
      <w:r w:rsidR="006A0FCA" w:rsidRPr="001D411C">
        <w:rPr>
          <w:rFonts w:ascii="Times New Roman" w:eastAsia="Times New Roman" w:hAnsi="Times New Roman" w:cs="Times New Roman"/>
          <w:color w:val="000000" w:themeColor="text1"/>
          <w:lang w:val="fr-BE"/>
        </w:rPr>
        <w:t xml:space="preserve">reste donc </w:t>
      </w:r>
      <w:r w:rsidR="00F8106F" w:rsidRPr="001D411C">
        <w:rPr>
          <w:rFonts w:ascii="Times New Roman" w:eastAsia="Times New Roman" w:hAnsi="Times New Roman" w:cs="Times New Roman"/>
          <w:color w:val="000000" w:themeColor="text1"/>
          <w:lang w:val="fr-BE"/>
        </w:rPr>
        <w:t>fragmenté tant au niveau de la demande qu’au niveau de l’offre</w:t>
      </w:r>
      <w:r w:rsidR="00C72886" w:rsidRPr="001D411C">
        <w:rPr>
          <w:rFonts w:ascii="Times New Roman" w:eastAsia="Times New Roman" w:hAnsi="Times New Roman" w:cs="Times New Roman"/>
          <w:color w:val="000000" w:themeColor="text1"/>
          <w:lang w:val="fr-BE"/>
        </w:rPr>
        <w:t>, car s</w:t>
      </w:r>
      <w:r w:rsidR="00B60B2B" w:rsidRPr="001D411C">
        <w:rPr>
          <w:rFonts w:ascii="Times New Roman" w:eastAsia="Times New Roman" w:hAnsi="Times New Roman" w:cs="Times New Roman"/>
          <w:color w:val="000000" w:themeColor="text1"/>
          <w:lang w:val="fr-BE"/>
        </w:rPr>
        <w:t>euls quelques</w:t>
      </w:r>
      <w:r w:rsidR="007A307E" w:rsidRPr="001D411C">
        <w:rPr>
          <w:rFonts w:ascii="Times New Roman" w:eastAsia="Times New Roman" w:hAnsi="Times New Roman" w:cs="Times New Roman"/>
          <w:color w:val="000000" w:themeColor="text1"/>
          <w:lang w:val="fr-BE"/>
        </w:rPr>
        <w:t xml:space="preserve"> producteurs</w:t>
      </w:r>
      <w:r w:rsidR="001B550A" w:rsidRPr="001D411C">
        <w:rPr>
          <w:rFonts w:ascii="Times New Roman" w:eastAsia="Times New Roman" w:hAnsi="Times New Roman" w:cs="Times New Roman"/>
          <w:color w:val="000000" w:themeColor="text1"/>
          <w:lang w:val="fr-BE"/>
        </w:rPr>
        <w:t xml:space="preserve"> européens </w:t>
      </w:r>
      <w:r w:rsidR="007A307E" w:rsidRPr="001D411C">
        <w:rPr>
          <w:rFonts w:ascii="Times New Roman" w:eastAsia="Times New Roman" w:hAnsi="Times New Roman" w:cs="Times New Roman"/>
          <w:color w:val="000000" w:themeColor="text1"/>
          <w:lang w:val="fr-BE"/>
        </w:rPr>
        <w:t>d’équipements de défense</w:t>
      </w:r>
      <w:r w:rsidR="001B550A" w:rsidRPr="001D411C">
        <w:rPr>
          <w:rFonts w:ascii="Times New Roman" w:eastAsia="Times New Roman" w:hAnsi="Times New Roman" w:cs="Times New Roman"/>
          <w:color w:val="000000" w:themeColor="text1"/>
          <w:lang w:val="fr-BE"/>
        </w:rPr>
        <w:t xml:space="preserve"> comptent sur la scène mondiale</w:t>
      </w:r>
      <w:r w:rsidR="00B60B2B" w:rsidRPr="001D411C">
        <w:rPr>
          <w:rFonts w:ascii="Times New Roman" w:eastAsia="Times New Roman" w:hAnsi="Times New Roman" w:cs="Times New Roman"/>
          <w:color w:val="000000" w:themeColor="text1"/>
          <w:lang w:val="fr-BE"/>
        </w:rPr>
        <w:t xml:space="preserve">. </w:t>
      </w:r>
      <w:r w:rsidR="0056378A" w:rsidRPr="001D411C">
        <w:rPr>
          <w:rFonts w:ascii="Times New Roman" w:eastAsia="Times New Roman" w:hAnsi="Times New Roman" w:cs="Times New Roman"/>
          <w:color w:val="000000" w:themeColor="text1"/>
          <w:lang w:val="fr-BE"/>
        </w:rPr>
        <w:t xml:space="preserve">Cela rend </w:t>
      </w:r>
      <w:r w:rsidR="00C50FE7" w:rsidRPr="001D411C">
        <w:rPr>
          <w:rFonts w:ascii="Times New Roman" w:eastAsia="Times New Roman" w:hAnsi="Times New Roman" w:cs="Times New Roman"/>
          <w:color w:val="000000" w:themeColor="text1"/>
          <w:lang w:val="fr-BE"/>
        </w:rPr>
        <w:t xml:space="preserve">très déséquilibré en notre défaveur </w:t>
      </w:r>
      <w:r w:rsidR="0056378A" w:rsidRPr="001D411C">
        <w:rPr>
          <w:rFonts w:ascii="Times New Roman" w:eastAsia="Times New Roman" w:hAnsi="Times New Roman" w:cs="Times New Roman"/>
          <w:color w:val="000000" w:themeColor="text1"/>
          <w:lang w:val="fr-BE"/>
        </w:rPr>
        <w:t>l</w:t>
      </w:r>
      <w:r w:rsidR="00BC3EEA" w:rsidRPr="001D411C">
        <w:rPr>
          <w:rFonts w:ascii="Times New Roman" w:eastAsia="Times New Roman" w:hAnsi="Times New Roman" w:cs="Times New Roman"/>
          <w:color w:val="000000" w:themeColor="text1"/>
          <w:lang w:val="fr-BE"/>
        </w:rPr>
        <w:t xml:space="preserve">e </w:t>
      </w:r>
      <w:r w:rsidR="00315BB9" w:rsidRPr="001D411C">
        <w:rPr>
          <w:rFonts w:ascii="Times New Roman" w:eastAsia="Times New Roman" w:hAnsi="Times New Roman" w:cs="Times New Roman"/>
          <w:color w:val="000000" w:themeColor="text1"/>
          <w:lang w:val="fr-BE"/>
        </w:rPr>
        <w:t>commerce transatlantique dans ce domaine</w:t>
      </w:r>
      <w:r w:rsidR="007247AF" w:rsidRPr="001D411C">
        <w:rPr>
          <w:rFonts w:ascii="Times New Roman" w:eastAsia="Times" w:hAnsi="Times New Roman" w:cs="Times New Roman"/>
          <w:color w:val="000000" w:themeColor="text1"/>
        </w:rPr>
        <w:t>, ce qui diminue notre PIB</w:t>
      </w:r>
      <w:r w:rsidR="007247AF" w:rsidRPr="001D411C">
        <w:rPr>
          <w:rFonts w:ascii="Times New Roman" w:eastAsia="Times New Roman" w:hAnsi="Times New Roman" w:cs="Times New Roman"/>
          <w:color w:val="000000" w:themeColor="text1"/>
          <w:lang w:val="fr-BE"/>
        </w:rPr>
        <w:t>.</w:t>
      </w:r>
      <w:r w:rsidR="00315BB9" w:rsidRPr="001D411C">
        <w:rPr>
          <w:rFonts w:ascii="Times New Roman" w:eastAsia="Times New Roman" w:hAnsi="Times New Roman" w:cs="Times New Roman"/>
          <w:color w:val="000000" w:themeColor="text1"/>
          <w:lang w:val="fr-BE"/>
        </w:rPr>
        <w:t xml:space="preserve"> </w:t>
      </w:r>
      <w:r w:rsidR="00FC433F" w:rsidRPr="001D411C">
        <w:rPr>
          <w:rFonts w:ascii="Times New Roman" w:eastAsia="Times" w:hAnsi="Times New Roman" w:cs="Times New Roman"/>
          <w:color w:val="000000" w:themeColor="text1"/>
        </w:rPr>
        <w:t>Sous la pression de l’OTAN et de la guerre en Ukraine, n</w:t>
      </w:r>
      <w:r w:rsidR="00315BB9" w:rsidRPr="001D411C">
        <w:rPr>
          <w:rFonts w:ascii="Times New Roman" w:eastAsia="Times New Roman" w:hAnsi="Times New Roman" w:cs="Times New Roman"/>
          <w:color w:val="000000" w:themeColor="text1"/>
          <w:lang w:val="fr-BE"/>
        </w:rPr>
        <w:t xml:space="preserve">os </w:t>
      </w:r>
      <w:r w:rsidR="00A2042F" w:rsidRPr="001D411C">
        <w:rPr>
          <w:rFonts w:ascii="Times New Roman" w:eastAsia="Times New Roman" w:hAnsi="Times New Roman" w:cs="Times New Roman"/>
          <w:color w:val="000000" w:themeColor="text1"/>
          <w:lang w:val="fr-BE"/>
        </w:rPr>
        <w:t xml:space="preserve">budgets de rééquipement des forces armées </w:t>
      </w:r>
      <w:r w:rsidR="004118B4" w:rsidRPr="001D411C">
        <w:rPr>
          <w:rFonts w:ascii="Times New Roman" w:eastAsia="Times New Roman" w:hAnsi="Times New Roman" w:cs="Times New Roman"/>
          <w:color w:val="000000" w:themeColor="text1"/>
          <w:lang w:val="fr-BE"/>
        </w:rPr>
        <w:t xml:space="preserve">ont beaucoup </w:t>
      </w:r>
      <w:r w:rsidR="004118B4" w:rsidRPr="001D411C">
        <w:rPr>
          <w:rFonts w:ascii="Times New Roman" w:eastAsia="Times" w:hAnsi="Times New Roman" w:cs="Times New Roman"/>
          <w:color w:val="000000" w:themeColor="text1"/>
        </w:rPr>
        <w:t>augmenté</w:t>
      </w:r>
      <w:r w:rsidR="008849C0" w:rsidRPr="001D411C">
        <w:rPr>
          <w:rFonts w:ascii="Times New Roman" w:eastAsia="Times" w:hAnsi="Times New Roman" w:cs="Times New Roman"/>
          <w:color w:val="000000" w:themeColor="text1"/>
        </w:rPr>
        <w:t xml:space="preserve"> depuis 2022,</w:t>
      </w:r>
      <w:r w:rsidR="007247AF" w:rsidRPr="001D411C">
        <w:rPr>
          <w:rFonts w:ascii="Times New Roman" w:eastAsia="Times" w:hAnsi="Times New Roman" w:cs="Times New Roman"/>
          <w:color w:val="000000" w:themeColor="text1"/>
        </w:rPr>
        <w:t xml:space="preserve"> </w:t>
      </w:r>
      <w:r w:rsidR="004118B4" w:rsidRPr="001D411C">
        <w:rPr>
          <w:rFonts w:ascii="Times New Roman" w:eastAsia="Times" w:hAnsi="Times New Roman" w:cs="Times New Roman"/>
          <w:color w:val="000000" w:themeColor="text1"/>
        </w:rPr>
        <w:t xml:space="preserve">mais </w:t>
      </w:r>
      <w:r w:rsidR="00D80AB6" w:rsidRPr="001D411C">
        <w:rPr>
          <w:rFonts w:ascii="Times New Roman" w:eastAsia="Times" w:hAnsi="Times New Roman" w:cs="Times New Roman"/>
          <w:color w:val="000000" w:themeColor="text1"/>
        </w:rPr>
        <w:t xml:space="preserve">principalement </w:t>
      </w:r>
      <w:r w:rsidR="49A69BFB" w:rsidRPr="001D411C">
        <w:rPr>
          <w:rFonts w:ascii="Times New Roman" w:eastAsia="Times" w:hAnsi="Times New Roman" w:cs="Times New Roman"/>
          <w:color w:val="000000" w:themeColor="text1"/>
        </w:rPr>
        <w:t>au profit de quelques entreprises géantes américaines</w:t>
      </w:r>
      <w:r w:rsidR="00D80AB6" w:rsidRPr="001D411C">
        <w:rPr>
          <w:rFonts w:ascii="Times New Roman" w:eastAsia="Times" w:hAnsi="Times New Roman" w:cs="Times New Roman"/>
          <w:color w:val="000000" w:themeColor="text1"/>
        </w:rPr>
        <w:t>.</w:t>
      </w:r>
      <w:r w:rsidR="0042548A" w:rsidRPr="001D411C">
        <w:rPr>
          <w:rFonts w:ascii="Times New Roman" w:eastAsia="Times" w:hAnsi="Times New Roman" w:cs="Times New Roman"/>
          <w:color w:val="000000" w:themeColor="text1"/>
        </w:rPr>
        <w:t xml:space="preserve"> Ils </w:t>
      </w:r>
      <w:r w:rsidR="0042548A" w:rsidRPr="001D411C">
        <w:rPr>
          <w:rFonts w:ascii="Times New Roman" w:eastAsia="Times New Roman" w:hAnsi="Times New Roman" w:cs="Times New Roman"/>
          <w:color w:val="000000" w:themeColor="text1"/>
          <w:lang w:val="fr-BE"/>
        </w:rPr>
        <w:t>sont de plus en plus extracti</w:t>
      </w:r>
      <w:r w:rsidR="00436E62" w:rsidRPr="001D411C">
        <w:rPr>
          <w:rFonts w:ascii="Times New Roman" w:eastAsia="Times New Roman" w:hAnsi="Times New Roman" w:cs="Times New Roman"/>
          <w:color w:val="000000" w:themeColor="text1"/>
          <w:lang w:val="fr-BE"/>
        </w:rPr>
        <w:t>f</w:t>
      </w:r>
      <w:r w:rsidR="0042548A" w:rsidRPr="001D411C">
        <w:rPr>
          <w:rFonts w:ascii="Times New Roman" w:eastAsia="Times New Roman" w:hAnsi="Times New Roman" w:cs="Times New Roman"/>
          <w:color w:val="000000" w:themeColor="text1"/>
          <w:lang w:val="fr-BE"/>
        </w:rPr>
        <w:t>s</w:t>
      </w:r>
      <w:r w:rsidR="00436E62" w:rsidRPr="001D411C">
        <w:rPr>
          <w:rFonts w:ascii="Times New Roman" w:eastAsia="Times New Roman" w:hAnsi="Times New Roman" w:cs="Times New Roman"/>
          <w:color w:val="000000" w:themeColor="text1"/>
          <w:lang w:val="fr-BE"/>
        </w:rPr>
        <w:t>.</w:t>
      </w:r>
    </w:p>
    <w:p w14:paraId="6D2A61A4" w14:textId="16EE883E" w:rsidR="00492C83" w:rsidRPr="001D411C" w:rsidRDefault="23FDBF5B"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color w:val="000000" w:themeColor="text1"/>
        </w:rPr>
        <w:t xml:space="preserve">Même si </w:t>
      </w:r>
      <w:r w:rsidR="6F40F336" w:rsidRPr="001D411C">
        <w:rPr>
          <w:rFonts w:ascii="Times New Roman" w:eastAsia="Arial" w:hAnsi="Times New Roman" w:cs="Times New Roman"/>
          <w:color w:val="000000" w:themeColor="text1"/>
        </w:rPr>
        <w:t xml:space="preserve">la réalité est beaucoup plus compliquée que celle décrite par </w:t>
      </w:r>
      <w:r w:rsidR="00E37AC3" w:rsidRPr="001D411C">
        <w:rPr>
          <w:rFonts w:ascii="Times New Roman" w:eastAsia="Arial" w:hAnsi="Times New Roman" w:cs="Times New Roman"/>
          <w:color w:val="000000" w:themeColor="text1"/>
        </w:rPr>
        <w:t xml:space="preserve">MM. </w:t>
      </w:r>
      <w:r w:rsidR="001B473E" w:rsidRPr="001D411C">
        <w:rPr>
          <w:rFonts w:ascii="Times New Roman" w:eastAsia="Times" w:hAnsi="Times New Roman" w:cs="Times New Roman"/>
          <w:color w:val="000000" w:themeColor="text1"/>
        </w:rPr>
        <w:t>Acemoglu, Johnson</w:t>
      </w:r>
      <w:r w:rsidR="006940AE" w:rsidRPr="001D411C">
        <w:rPr>
          <w:rFonts w:ascii="Times New Roman" w:eastAsia="Times" w:hAnsi="Times New Roman" w:cs="Times New Roman"/>
          <w:color w:val="000000" w:themeColor="text1"/>
        </w:rPr>
        <w:t xml:space="preserve"> et</w:t>
      </w:r>
      <w:r w:rsidR="001B473E" w:rsidRPr="001D411C">
        <w:rPr>
          <w:rFonts w:ascii="Times New Roman" w:eastAsia="Times" w:hAnsi="Times New Roman" w:cs="Times New Roman"/>
          <w:color w:val="000000" w:themeColor="text1"/>
        </w:rPr>
        <w:t xml:space="preserve"> Robinson</w:t>
      </w:r>
      <w:r w:rsidRPr="001D411C">
        <w:rPr>
          <w:rFonts w:ascii="Times New Roman" w:eastAsia="Times" w:hAnsi="Times New Roman" w:cs="Times New Roman"/>
          <w:color w:val="000000" w:themeColor="text1"/>
        </w:rPr>
        <w:t xml:space="preserve">, </w:t>
      </w:r>
      <w:r w:rsidR="003067FB" w:rsidRPr="001D411C">
        <w:rPr>
          <w:rFonts w:ascii="Times New Roman" w:eastAsia="Times" w:hAnsi="Times New Roman" w:cs="Times New Roman"/>
          <w:color w:val="000000" w:themeColor="text1"/>
        </w:rPr>
        <w:t>et même si les institutions américaines sont loin d’être parfaitement inclusives</w:t>
      </w:r>
      <w:r w:rsidR="00593E44" w:rsidRPr="001D411C">
        <w:rPr>
          <w:rFonts w:ascii="Times New Roman" w:eastAsia="Times" w:hAnsi="Times New Roman" w:cs="Times New Roman"/>
          <w:color w:val="000000" w:themeColor="text1"/>
        </w:rPr>
        <w:t>, et risquent de le devenir moins encore avec le président nouvellement élu,</w:t>
      </w:r>
      <w:r w:rsidR="00593E44" w:rsidRPr="001D411C">
        <w:rPr>
          <w:rStyle w:val="Appelnotedebasdep"/>
          <w:rFonts w:ascii="Times New Roman" w:eastAsia="Times" w:hAnsi="Times New Roman" w:cs="Times New Roman"/>
          <w:color w:val="000000" w:themeColor="text1"/>
        </w:rPr>
        <w:footnoteReference w:id="28"/>
      </w:r>
      <w:r w:rsidR="003067FB" w:rsidRPr="001D411C">
        <w:rPr>
          <w:rFonts w:ascii="Times New Roman" w:eastAsia="Times" w:hAnsi="Times New Roman" w:cs="Times New Roman"/>
          <w:color w:val="000000" w:themeColor="text1"/>
        </w:rPr>
        <w:t xml:space="preserve"> </w:t>
      </w:r>
      <w:r w:rsidRPr="001D411C">
        <w:rPr>
          <w:rFonts w:ascii="Times New Roman" w:eastAsia="Times" w:hAnsi="Times New Roman" w:cs="Times New Roman"/>
          <w:color w:val="000000" w:themeColor="text1"/>
        </w:rPr>
        <w:t>l</w:t>
      </w:r>
      <w:r w:rsidR="28904229" w:rsidRPr="001D411C">
        <w:rPr>
          <w:rFonts w:ascii="Times New Roman" w:eastAsia="Times" w:hAnsi="Times New Roman" w:cs="Times New Roman"/>
          <w:color w:val="000000" w:themeColor="text1"/>
        </w:rPr>
        <w:t>es médias et l’opinion publique devraient</w:t>
      </w:r>
      <w:r w:rsidR="435B9468" w:rsidRPr="001D411C">
        <w:rPr>
          <w:rFonts w:ascii="Times New Roman" w:eastAsia="Times" w:hAnsi="Times New Roman" w:cs="Times New Roman"/>
          <w:color w:val="000000" w:themeColor="text1"/>
        </w:rPr>
        <w:t xml:space="preserve"> </w:t>
      </w:r>
      <w:r w:rsidR="28904229" w:rsidRPr="001D411C">
        <w:rPr>
          <w:rFonts w:ascii="Times New Roman" w:eastAsia="Times" w:hAnsi="Times New Roman" w:cs="Times New Roman"/>
          <w:color w:val="000000" w:themeColor="text1"/>
        </w:rPr>
        <w:t xml:space="preserve">inciter les gouvernants européens à s’inspirer des constatations faites par les lauréats du </w:t>
      </w:r>
      <w:r w:rsidR="42186916" w:rsidRPr="001D411C">
        <w:rPr>
          <w:rFonts w:ascii="Times New Roman" w:eastAsia="Times" w:hAnsi="Times New Roman" w:cs="Times New Roman"/>
          <w:color w:val="000000" w:themeColor="text1"/>
        </w:rPr>
        <w:t>“</w:t>
      </w:r>
      <w:r w:rsidR="213D413F" w:rsidRPr="001D411C">
        <w:rPr>
          <w:rFonts w:ascii="Times New Roman" w:eastAsia="Times" w:hAnsi="Times New Roman" w:cs="Times New Roman"/>
          <w:color w:val="000000" w:themeColor="text1"/>
        </w:rPr>
        <w:t xml:space="preserve">prix Nobel d’économie” </w:t>
      </w:r>
      <w:r w:rsidR="28904229" w:rsidRPr="001D411C">
        <w:rPr>
          <w:rFonts w:ascii="Times New Roman" w:eastAsia="Times" w:hAnsi="Times New Roman" w:cs="Times New Roman"/>
          <w:color w:val="000000" w:themeColor="text1"/>
        </w:rPr>
        <w:t>2024</w:t>
      </w:r>
      <w:r w:rsidR="000945C9" w:rsidRPr="001D411C">
        <w:rPr>
          <w:rFonts w:ascii="Times New Roman" w:eastAsia="Times" w:hAnsi="Times New Roman" w:cs="Times New Roman"/>
          <w:color w:val="000000" w:themeColor="text1"/>
        </w:rPr>
        <w:t> : l’Europe a besoin de plus d</w:t>
      </w:r>
      <w:r w:rsidR="00B92D2C" w:rsidRPr="001D411C">
        <w:rPr>
          <w:rFonts w:ascii="Times New Roman" w:eastAsia="Times" w:hAnsi="Times New Roman" w:cs="Times New Roman"/>
          <w:color w:val="000000" w:themeColor="text1"/>
        </w:rPr>
        <w:t>’inclusivité</w:t>
      </w:r>
      <w:r w:rsidR="000945C9" w:rsidRPr="001D411C">
        <w:rPr>
          <w:rFonts w:ascii="Times New Roman" w:eastAsia="Times" w:hAnsi="Times New Roman" w:cs="Times New Roman"/>
          <w:color w:val="000000" w:themeColor="text1"/>
        </w:rPr>
        <w:t>, ce qui passe par un meilleur accès à l’information</w:t>
      </w:r>
      <w:r w:rsidR="00D569F0" w:rsidRPr="001D411C">
        <w:rPr>
          <w:rFonts w:ascii="Times New Roman" w:eastAsia="Times" w:hAnsi="Times New Roman" w:cs="Times New Roman"/>
          <w:color w:val="000000" w:themeColor="text1"/>
        </w:rPr>
        <w:t>, plus de démocratie, moins de technocratie</w:t>
      </w:r>
      <w:r w:rsidR="000945C9" w:rsidRPr="001D411C">
        <w:rPr>
          <w:rFonts w:ascii="Times New Roman" w:eastAsia="Times" w:hAnsi="Times New Roman" w:cs="Times New Roman"/>
          <w:color w:val="000000" w:themeColor="text1"/>
        </w:rPr>
        <w:t>.</w:t>
      </w:r>
    </w:p>
    <w:p w14:paraId="091F13FF" w14:textId="5A8D9827" w:rsidR="00492C83" w:rsidRPr="001D411C" w:rsidRDefault="392C8B3E" w:rsidP="008055F6">
      <w:pPr>
        <w:adjustRightInd w:val="0"/>
        <w:snapToGrid w:val="0"/>
        <w:spacing w:after="100" w:afterAutospacing="1" w:line="240" w:lineRule="auto"/>
        <w:jc w:val="both"/>
        <w:rPr>
          <w:rFonts w:ascii="Times New Roman" w:eastAsia="Times" w:hAnsi="Times New Roman" w:cs="Times New Roman"/>
          <w:b/>
          <w:bCs/>
          <w:color w:val="000000" w:themeColor="text1"/>
        </w:rPr>
      </w:pPr>
      <w:r w:rsidRPr="001D411C">
        <w:rPr>
          <w:rFonts w:ascii="Times New Roman" w:eastAsia="Times" w:hAnsi="Times New Roman" w:cs="Times New Roman"/>
          <w:b/>
          <w:bCs/>
          <w:color w:val="000000" w:themeColor="text1"/>
        </w:rPr>
        <w:t>Un autre jugement sévère pour l’UE, mais tout aussi juste</w:t>
      </w:r>
      <w:r w:rsidRPr="001D411C">
        <w:rPr>
          <w:rFonts w:ascii="Times New Roman" w:eastAsia="Times" w:hAnsi="Times New Roman" w:cs="Times New Roman"/>
          <w:color w:val="000000" w:themeColor="text1"/>
        </w:rPr>
        <w:t xml:space="preserve"> </w:t>
      </w:r>
    </w:p>
    <w:p w14:paraId="3BFEFB25" w14:textId="18117413" w:rsidR="00492C83" w:rsidRPr="001D411C" w:rsidRDefault="004B7F40" w:rsidP="008055F6">
      <w:pPr>
        <w:adjustRightInd w:val="0"/>
        <w:snapToGrid w:val="0"/>
        <w:spacing w:after="100" w:afterAutospacing="1" w:line="240" w:lineRule="auto"/>
        <w:jc w:val="both"/>
        <w:rPr>
          <w:rFonts w:ascii="Times New Roman" w:hAnsi="Times New Roman" w:cs="Times New Roman"/>
          <w:color w:val="000000" w:themeColor="text1"/>
        </w:rPr>
      </w:pPr>
      <w:r w:rsidRPr="001D411C">
        <w:rPr>
          <w:rFonts w:ascii="Times New Roman" w:eastAsia="Times" w:hAnsi="Times New Roman" w:cs="Times New Roman"/>
          <w:color w:val="000000" w:themeColor="text1"/>
        </w:rPr>
        <w:t>Il n’y a pas que notre décrochage sur les plans technologique et économique à déplorer : sur la scène internationale, dans le domaine géopolitique, l’UE n’existe pas.</w:t>
      </w:r>
      <w:r w:rsidR="00BE731D" w:rsidRPr="001D411C">
        <w:rPr>
          <w:rFonts w:ascii="Times New Roman" w:eastAsia="Times" w:hAnsi="Times New Roman" w:cs="Times New Roman"/>
          <w:color w:val="000000" w:themeColor="text1"/>
        </w:rPr>
        <w:t xml:space="preserve"> </w:t>
      </w:r>
      <w:r w:rsidR="697C15F3" w:rsidRPr="001D411C">
        <w:rPr>
          <w:rFonts w:ascii="Times New Roman" w:eastAsia="Times" w:hAnsi="Times New Roman" w:cs="Times New Roman"/>
          <w:color w:val="000000" w:themeColor="text1"/>
        </w:rPr>
        <w:t>Le 24 octobre 2024, lors de la conférence qu’il a donnée à l’occasion de l’ouverture de l’année académique 2024-2025 de l’Institut d’études européennes de l’Université libre de Bruxelles sur le thème des transitions justes en Europe, j’ai noté ce qu’a dit le professeur Eloi Laurent, économiste, à propos du maintien de la paix. Il a déclaré que l’actualité devrait donner</w:t>
      </w:r>
      <w:r w:rsidR="7541DF85" w:rsidRPr="001D411C">
        <w:rPr>
          <w:rFonts w:ascii="Times New Roman" w:eastAsia="Times" w:hAnsi="Times New Roman" w:cs="Times New Roman"/>
          <w:color w:val="000000" w:themeColor="text1"/>
        </w:rPr>
        <w:t xml:space="preserve"> aux</w:t>
      </w:r>
      <w:r w:rsidR="697C15F3" w:rsidRPr="001D411C">
        <w:rPr>
          <w:rFonts w:ascii="Times New Roman" w:eastAsia="Times" w:hAnsi="Times New Roman" w:cs="Times New Roman"/>
          <w:color w:val="000000" w:themeColor="text1"/>
        </w:rPr>
        <w:t xml:space="preserve"> Européens le goût de préserver la paix. Il s’est dit très étonné de la faiblesse des efforts diplomatiques européens dans ce qui se passe au Moyen-Orient au regard des efforts déployés en Ukraine. Il a jugé que la contradiction quotidienne sur la position européenne par rapport à ces deux conflits discrédite la diplomatie européenne et que cela finira par détruire l'UE elle-même, car elle a été construite sur l’idéal de paix. Si l’UE n'est pas capable d'être un agent de la paix et des droits humains, d'intervenir concrètement, de s'interposer pour protéger les populations civiles à Gaza et désormais au Liban, ça veut dire pour Eloi Laurent qu'elle n'est pas fidèle à sa vocation historique qui lui a notamment valu le prix Nobel qu'elle a reçu en 2002 pour avoir œuvré en vue de la paix sur le continent, en garantissant les libertés civiles et les droits politiques.</w:t>
      </w:r>
    </w:p>
    <w:sectPr w:rsidR="00492C83" w:rsidRPr="001D411C">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F3F3" w14:textId="77777777" w:rsidR="00A02246" w:rsidRDefault="00A02246" w:rsidP="0014746B">
      <w:pPr>
        <w:spacing w:after="0" w:line="240" w:lineRule="auto"/>
      </w:pPr>
      <w:r>
        <w:separator/>
      </w:r>
    </w:p>
  </w:endnote>
  <w:endnote w:type="continuationSeparator" w:id="0">
    <w:p w14:paraId="58F15361" w14:textId="77777777" w:rsidR="00A02246" w:rsidRDefault="00A02246" w:rsidP="0014746B">
      <w:pPr>
        <w:spacing w:after="0" w:line="240" w:lineRule="auto"/>
      </w:pPr>
      <w:r>
        <w:continuationSeparator/>
      </w:r>
    </w:p>
  </w:endnote>
  <w:endnote w:type="continuationNotice" w:id="1">
    <w:p w14:paraId="7219CB90" w14:textId="77777777" w:rsidR="00A02246" w:rsidRDefault="00A0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F24D5" w14:textId="77777777" w:rsidR="00A02246" w:rsidRDefault="00A02246" w:rsidP="0014746B">
      <w:pPr>
        <w:spacing w:after="0" w:line="240" w:lineRule="auto"/>
      </w:pPr>
      <w:r>
        <w:separator/>
      </w:r>
    </w:p>
  </w:footnote>
  <w:footnote w:type="continuationSeparator" w:id="0">
    <w:p w14:paraId="218798FC" w14:textId="77777777" w:rsidR="00A02246" w:rsidRDefault="00A02246" w:rsidP="0014746B">
      <w:pPr>
        <w:spacing w:after="0" w:line="240" w:lineRule="auto"/>
      </w:pPr>
      <w:r>
        <w:continuationSeparator/>
      </w:r>
    </w:p>
  </w:footnote>
  <w:footnote w:type="continuationNotice" w:id="1">
    <w:p w14:paraId="541F63CB" w14:textId="77777777" w:rsidR="00A02246" w:rsidRDefault="00A02246">
      <w:pPr>
        <w:spacing w:after="0" w:line="240" w:lineRule="auto"/>
      </w:pPr>
    </w:p>
  </w:footnote>
  <w:footnote w:id="2">
    <w:p w14:paraId="7A95AEF1" w14:textId="15D660BA" w:rsidR="00BC3F54" w:rsidRPr="00BC3F54" w:rsidRDefault="00BC3F54" w:rsidP="00BC3F54">
      <w:pPr>
        <w:shd w:val="clear" w:color="auto" w:fill="FFFFFF" w:themeFill="background1"/>
        <w:spacing w:after="0" w:line="278" w:lineRule="auto"/>
        <w:rPr>
          <w:rFonts w:ascii="Times New Roman" w:hAnsi="Times New Roman" w:cs="Times New Roman"/>
          <w:sz w:val="20"/>
          <w:szCs w:val="20"/>
        </w:rPr>
      </w:pPr>
      <w:r w:rsidRPr="00BC3F54">
        <w:rPr>
          <w:rStyle w:val="Appelnotedebasdep"/>
          <w:rFonts w:ascii="Times New Roman" w:hAnsi="Times New Roman" w:cs="Times New Roman"/>
          <w:sz w:val="20"/>
          <w:szCs w:val="20"/>
        </w:rPr>
        <w:footnoteRef/>
      </w:r>
      <w:r w:rsidRPr="00BC3F54">
        <w:rPr>
          <w:rFonts w:ascii="Times New Roman" w:hAnsi="Times New Roman" w:cs="Times New Roman"/>
          <w:sz w:val="20"/>
          <w:szCs w:val="20"/>
          <w:lang w:val="fr-BE"/>
        </w:rPr>
        <w:t xml:space="preserve"> </w:t>
      </w:r>
      <w:r w:rsidRPr="00BC3F54">
        <w:rPr>
          <w:rFonts w:ascii="Times New Roman" w:eastAsia="Times" w:hAnsi="Times New Roman" w:cs="Times New Roman"/>
          <w:color w:val="000000" w:themeColor="text1"/>
          <w:sz w:val="20"/>
          <w:szCs w:val="20"/>
        </w:rPr>
        <w:t xml:space="preserve">Voir </w:t>
      </w:r>
      <w:r w:rsidR="000610F6" w:rsidRPr="00BC3F54">
        <w:rPr>
          <w:rFonts w:ascii="Times New Roman" w:eastAsia="Times New Roman" w:hAnsi="Times New Roman" w:cs="Times New Roman"/>
          <w:color w:val="000000" w:themeColor="text1"/>
          <w:sz w:val="20"/>
          <w:szCs w:val="20"/>
        </w:rPr>
        <w:t>Éric</w:t>
      </w:r>
      <w:r w:rsidRPr="00BC3F54">
        <w:rPr>
          <w:rFonts w:ascii="Times New Roman" w:eastAsia="Times New Roman" w:hAnsi="Times New Roman" w:cs="Times New Roman"/>
          <w:color w:val="000000" w:themeColor="text1"/>
          <w:sz w:val="20"/>
          <w:szCs w:val="20"/>
        </w:rPr>
        <w:t xml:space="preserve"> Albert, Philippe Escande, Béatrice Madeline, Christine Lagarde, présidente de la BCE : « Le décrochage de l’Europe est une réalité, celui de la France aussi » in </w:t>
      </w:r>
      <w:r w:rsidRPr="00BC3F54">
        <w:rPr>
          <w:rFonts w:ascii="Times New Roman" w:eastAsia="Times New Roman" w:hAnsi="Times New Roman" w:cs="Times New Roman"/>
          <w:i/>
          <w:iCs/>
          <w:color w:val="000000" w:themeColor="text1"/>
          <w:sz w:val="20"/>
          <w:szCs w:val="20"/>
        </w:rPr>
        <w:t>Le Monde</w:t>
      </w:r>
      <w:r w:rsidRPr="00BC3F54">
        <w:rPr>
          <w:rFonts w:ascii="Times New Roman" w:eastAsia="Times New Roman" w:hAnsi="Times New Roman" w:cs="Times New Roman"/>
          <w:color w:val="000000" w:themeColor="text1"/>
          <w:sz w:val="20"/>
          <w:szCs w:val="20"/>
        </w:rPr>
        <w:t xml:space="preserve">, </w:t>
      </w:r>
      <w:hyperlink r:id="rId1">
        <w:r w:rsidRPr="00BC3F54">
          <w:rPr>
            <w:rStyle w:val="Lienhypertexte"/>
            <w:rFonts w:ascii="Times New Roman" w:eastAsia="Times New Roman" w:hAnsi="Times New Roman" w:cs="Times New Roman"/>
            <w:color w:val="000000" w:themeColor="text1"/>
            <w:sz w:val="20"/>
            <w:szCs w:val="20"/>
          </w:rPr>
          <w:t>https://www.lemonde.fr/economie/article/2024/10/31/christine-lagarde-presidente-de-la-bce-le-decrochage-de-l-europe-est-une-realite-celui-de-la-france-aussi_6368399_3234.html</w:t>
        </w:r>
      </w:hyperlink>
      <w:r w:rsidRPr="00BC3F54">
        <w:rPr>
          <w:rFonts w:ascii="Times New Roman" w:eastAsia="Times New Roman" w:hAnsi="Times New Roman" w:cs="Times New Roman"/>
          <w:color w:val="000000" w:themeColor="text1"/>
          <w:sz w:val="20"/>
          <w:szCs w:val="20"/>
        </w:rPr>
        <w:t>, 31/10/2024.</w:t>
      </w:r>
    </w:p>
  </w:footnote>
  <w:footnote w:id="3">
    <w:p w14:paraId="5C78C3BC" w14:textId="307FF1AD" w:rsidR="0041074E" w:rsidRPr="0015793E" w:rsidRDefault="0041074E">
      <w:pPr>
        <w:pStyle w:val="Notedebasdepage"/>
        <w:rPr>
          <w:rFonts w:ascii="Times New Roman" w:hAnsi="Times New Roman" w:cs="Times New Roman"/>
          <w:lang w:val="en-US"/>
        </w:rPr>
      </w:pPr>
      <w:r w:rsidRPr="0015793E">
        <w:rPr>
          <w:rStyle w:val="Appelnotedebasdep"/>
          <w:rFonts w:ascii="Times New Roman" w:hAnsi="Times New Roman" w:cs="Times New Roman"/>
        </w:rPr>
        <w:footnoteRef/>
      </w:r>
      <w:r w:rsidRPr="0015793E">
        <w:rPr>
          <w:rFonts w:ascii="Times New Roman" w:hAnsi="Times New Roman" w:cs="Times New Roman"/>
          <w:lang w:val="en-US"/>
        </w:rPr>
        <w:t xml:space="preserve"> </w:t>
      </w:r>
      <w:r w:rsidRPr="0015793E">
        <w:rPr>
          <w:rFonts w:ascii="Times New Roman" w:eastAsia="Times New Roman" w:hAnsi="Times New Roman" w:cs="Times New Roman"/>
          <w:color w:val="000000" w:themeColor="text1"/>
          <w:lang w:val="en-US"/>
        </w:rPr>
        <w:t xml:space="preserve">Voir The Royal Swedish Academy of Sciences, "The Bank of Sweden Prize in Economic Sciences in Memory of Alfred Nobel 2024", </w:t>
      </w:r>
      <w:r w:rsidRPr="0015793E">
        <w:rPr>
          <w:rFonts w:ascii="Times New Roman" w:eastAsia="Times New Roman" w:hAnsi="Times New Roman" w:cs="Times New Roman"/>
          <w:i/>
          <w:iCs/>
          <w:color w:val="000000" w:themeColor="text1"/>
          <w:lang w:val="en-US"/>
        </w:rPr>
        <w:t>Press Release</w:t>
      </w:r>
      <w:r w:rsidRPr="0015793E">
        <w:rPr>
          <w:rFonts w:ascii="Times New Roman" w:eastAsia="Times New Roman" w:hAnsi="Times New Roman" w:cs="Times New Roman"/>
          <w:color w:val="000000" w:themeColor="text1"/>
          <w:lang w:val="en-US"/>
        </w:rPr>
        <w:t xml:space="preserve">, </w:t>
      </w:r>
      <w:hyperlink r:id="rId2">
        <w:r w:rsidRPr="0015793E">
          <w:rPr>
            <w:rStyle w:val="Lienhypertexte"/>
            <w:rFonts w:ascii="Times New Roman" w:eastAsia="Times New Roman" w:hAnsi="Times New Roman" w:cs="Times New Roman"/>
            <w:color w:val="000000" w:themeColor="text1"/>
            <w:lang w:val="en-US"/>
          </w:rPr>
          <w:t>https://www.nobelprize.org/prizes/economic-sciences/2024/press-release/</w:t>
        </w:r>
      </w:hyperlink>
      <w:r w:rsidRPr="0015793E">
        <w:rPr>
          <w:rFonts w:ascii="Times New Roman" w:eastAsia="Times New Roman" w:hAnsi="Times New Roman" w:cs="Times New Roman"/>
          <w:color w:val="000000" w:themeColor="text1"/>
          <w:lang w:val="en-US"/>
        </w:rPr>
        <w:t>, 14/10/2024.</w:t>
      </w:r>
    </w:p>
  </w:footnote>
  <w:footnote w:id="4">
    <w:p w14:paraId="2401FBB2" w14:textId="4998671B" w:rsidR="00325C97" w:rsidRPr="0015793E" w:rsidRDefault="00325C97">
      <w:pPr>
        <w:pStyle w:val="Notedebasdepage"/>
        <w:rPr>
          <w:rFonts w:ascii="Times New Roman" w:hAnsi="Times New Roman" w:cs="Times New Roman"/>
          <w:lang w:val="fr-BE"/>
        </w:rPr>
      </w:pPr>
      <w:r w:rsidRPr="0015793E">
        <w:rPr>
          <w:rStyle w:val="Appelnotedebasdep"/>
          <w:rFonts w:ascii="Times New Roman" w:hAnsi="Times New Roman" w:cs="Times New Roman"/>
        </w:rPr>
        <w:footnoteRef/>
      </w:r>
      <w:r w:rsidRPr="0015793E">
        <w:rPr>
          <w:rFonts w:ascii="Times New Roman" w:hAnsi="Times New Roman" w:cs="Times New Roman"/>
          <w:lang w:val="fr-BE"/>
        </w:rPr>
        <w:t xml:space="preserve"> </w:t>
      </w:r>
      <w:r w:rsidRPr="0015793E">
        <w:rPr>
          <w:rFonts w:ascii="Times New Roman" w:eastAsia="Times" w:hAnsi="Times New Roman" w:cs="Times New Roman"/>
          <w:color w:val="000000" w:themeColor="text1"/>
        </w:rPr>
        <w:t xml:space="preserve">Voir Daron Acemoglu, James A. Robinson, </w:t>
      </w:r>
      <w:proofErr w:type="spellStart"/>
      <w:r w:rsidRPr="0015793E">
        <w:rPr>
          <w:rFonts w:ascii="Times New Roman" w:eastAsia="Times" w:hAnsi="Times New Roman" w:cs="Times New Roman"/>
          <w:i/>
          <w:iCs/>
          <w:color w:val="000000" w:themeColor="text1"/>
        </w:rPr>
        <w:t>Why</w:t>
      </w:r>
      <w:proofErr w:type="spellEnd"/>
      <w:r w:rsidRPr="0015793E">
        <w:rPr>
          <w:rFonts w:ascii="Times New Roman" w:eastAsia="Times" w:hAnsi="Times New Roman" w:cs="Times New Roman"/>
          <w:i/>
          <w:iCs/>
          <w:color w:val="000000" w:themeColor="text1"/>
        </w:rPr>
        <w:t xml:space="preserve"> Nations Fail : The Origins of Power, </w:t>
      </w:r>
      <w:proofErr w:type="spellStart"/>
      <w:r w:rsidRPr="0015793E">
        <w:rPr>
          <w:rFonts w:ascii="Times New Roman" w:eastAsia="Times" w:hAnsi="Times New Roman" w:cs="Times New Roman"/>
          <w:i/>
          <w:iCs/>
          <w:color w:val="000000" w:themeColor="text1"/>
        </w:rPr>
        <w:t>Prosperity</w:t>
      </w:r>
      <w:proofErr w:type="spellEnd"/>
      <w:r w:rsidRPr="0015793E">
        <w:rPr>
          <w:rFonts w:ascii="Times New Roman" w:eastAsia="Times" w:hAnsi="Times New Roman" w:cs="Times New Roman"/>
          <w:i/>
          <w:iCs/>
          <w:color w:val="000000" w:themeColor="text1"/>
        </w:rPr>
        <w:t xml:space="preserve">, and </w:t>
      </w:r>
      <w:proofErr w:type="spellStart"/>
      <w:r w:rsidRPr="0015793E">
        <w:rPr>
          <w:rFonts w:ascii="Times New Roman" w:eastAsia="Times" w:hAnsi="Times New Roman" w:cs="Times New Roman"/>
          <w:i/>
          <w:iCs/>
          <w:color w:val="000000" w:themeColor="text1"/>
        </w:rPr>
        <w:t>Poverty</w:t>
      </w:r>
      <w:proofErr w:type="spellEnd"/>
      <w:r w:rsidRPr="0015793E">
        <w:rPr>
          <w:rFonts w:ascii="Times New Roman" w:eastAsia="Times" w:hAnsi="Times New Roman" w:cs="Times New Roman"/>
          <w:i/>
          <w:iCs/>
          <w:color w:val="000000" w:themeColor="text1"/>
        </w:rPr>
        <w:t>,</w:t>
      </w:r>
      <w:r w:rsidRPr="0015793E">
        <w:rPr>
          <w:rFonts w:ascii="Times New Roman" w:eastAsia="Times" w:hAnsi="Times New Roman" w:cs="Times New Roman"/>
          <w:color w:val="000000" w:themeColor="text1"/>
        </w:rPr>
        <w:t xml:space="preserve"> New York, Crown Business, 2012, </w:t>
      </w:r>
      <w:r w:rsidRPr="0015793E">
        <w:rPr>
          <w:rFonts w:ascii="Times New Roman" w:eastAsia="Times" w:hAnsi="Times New Roman" w:cs="Times New Roman"/>
          <w:i/>
          <w:iCs/>
          <w:color w:val="000000" w:themeColor="text1"/>
        </w:rPr>
        <w:t>Prospérité, puissance et pauvreté : Pourquoi certains pays réussissent mieux que d’autres</w:t>
      </w:r>
      <w:r w:rsidRPr="0015793E">
        <w:rPr>
          <w:rFonts w:ascii="Times New Roman" w:eastAsia="Times" w:hAnsi="Times New Roman" w:cs="Times New Roman"/>
          <w:color w:val="000000" w:themeColor="text1"/>
        </w:rPr>
        <w:t>, traduit par Patrick Hersant, Genève, Markus Haller, 2015.</w:t>
      </w:r>
    </w:p>
  </w:footnote>
  <w:footnote w:id="5">
    <w:p w14:paraId="09A810E6" w14:textId="434DD083" w:rsidR="00037402" w:rsidRPr="0015793E" w:rsidRDefault="00037402">
      <w:pPr>
        <w:pStyle w:val="Notedebasdepage"/>
        <w:rPr>
          <w:rFonts w:ascii="Times New Roman" w:hAnsi="Times New Roman" w:cs="Times New Roman"/>
          <w:lang w:val="fr-BE"/>
        </w:rPr>
      </w:pPr>
      <w:r w:rsidRPr="0015793E">
        <w:rPr>
          <w:rStyle w:val="Appelnotedebasdep"/>
          <w:rFonts w:ascii="Times New Roman" w:hAnsi="Times New Roman" w:cs="Times New Roman"/>
        </w:rPr>
        <w:footnoteRef/>
      </w:r>
      <w:r w:rsidRPr="0015793E">
        <w:rPr>
          <w:rFonts w:ascii="Times New Roman" w:hAnsi="Times New Roman" w:cs="Times New Roman"/>
          <w:lang w:val="fr-BE"/>
        </w:rPr>
        <w:t xml:space="preserve"> </w:t>
      </w:r>
      <w:r w:rsidRPr="0015793E">
        <w:rPr>
          <w:rFonts w:ascii="Times New Roman" w:eastAsia="Times" w:hAnsi="Times New Roman" w:cs="Times New Roman"/>
          <w:color w:val="000000" w:themeColor="text1"/>
        </w:rPr>
        <w:t xml:space="preserve">Philippe Aghion, "Préface à l'édition française" in Daron Acemoglu, James A. Robinson, </w:t>
      </w:r>
      <w:proofErr w:type="spellStart"/>
      <w:r w:rsidRPr="0015793E">
        <w:rPr>
          <w:rFonts w:ascii="Times New Roman" w:eastAsia="Times" w:hAnsi="Times New Roman" w:cs="Times New Roman"/>
          <w:i/>
          <w:iCs/>
          <w:color w:val="000000" w:themeColor="text1"/>
        </w:rPr>
        <w:t>Why</w:t>
      </w:r>
      <w:proofErr w:type="spellEnd"/>
      <w:r w:rsidRPr="0015793E">
        <w:rPr>
          <w:rFonts w:ascii="Times New Roman" w:eastAsia="Times" w:hAnsi="Times New Roman" w:cs="Times New Roman"/>
          <w:i/>
          <w:iCs/>
          <w:color w:val="000000" w:themeColor="text1"/>
        </w:rPr>
        <w:t xml:space="preserve"> Nations Fail : The Origins of Power, </w:t>
      </w:r>
      <w:proofErr w:type="spellStart"/>
      <w:r w:rsidRPr="0015793E">
        <w:rPr>
          <w:rFonts w:ascii="Times New Roman" w:eastAsia="Times" w:hAnsi="Times New Roman" w:cs="Times New Roman"/>
          <w:i/>
          <w:iCs/>
          <w:color w:val="000000" w:themeColor="text1"/>
        </w:rPr>
        <w:t>Prosperity</w:t>
      </w:r>
      <w:proofErr w:type="spellEnd"/>
      <w:r w:rsidRPr="0015793E">
        <w:rPr>
          <w:rFonts w:ascii="Times New Roman" w:eastAsia="Times" w:hAnsi="Times New Roman" w:cs="Times New Roman"/>
          <w:i/>
          <w:iCs/>
          <w:color w:val="000000" w:themeColor="text1"/>
        </w:rPr>
        <w:t xml:space="preserve">, and </w:t>
      </w:r>
      <w:proofErr w:type="spellStart"/>
      <w:r w:rsidRPr="0015793E">
        <w:rPr>
          <w:rFonts w:ascii="Times New Roman" w:eastAsia="Times" w:hAnsi="Times New Roman" w:cs="Times New Roman"/>
          <w:i/>
          <w:iCs/>
          <w:color w:val="000000" w:themeColor="text1"/>
        </w:rPr>
        <w:t>Poverty</w:t>
      </w:r>
      <w:proofErr w:type="spellEnd"/>
      <w:r w:rsidRPr="0015793E">
        <w:rPr>
          <w:rFonts w:ascii="Times New Roman" w:eastAsia="Times" w:hAnsi="Times New Roman" w:cs="Times New Roman"/>
          <w:i/>
          <w:iCs/>
          <w:color w:val="000000" w:themeColor="text1"/>
        </w:rPr>
        <w:t>,</w:t>
      </w:r>
      <w:r w:rsidRPr="0015793E">
        <w:rPr>
          <w:rFonts w:ascii="Times New Roman" w:eastAsia="Times" w:hAnsi="Times New Roman" w:cs="Times New Roman"/>
          <w:color w:val="000000" w:themeColor="text1"/>
        </w:rPr>
        <w:t xml:space="preserve"> New York, Crown Business, 2012, </w:t>
      </w:r>
      <w:r w:rsidRPr="0015793E">
        <w:rPr>
          <w:rFonts w:ascii="Times New Roman" w:eastAsia="Times" w:hAnsi="Times New Roman" w:cs="Times New Roman"/>
          <w:i/>
          <w:iCs/>
          <w:color w:val="000000" w:themeColor="text1"/>
        </w:rPr>
        <w:t>Prospérité, puissance et pauvreté : Pourquoi certains pays réussissent mieux que d’autres</w:t>
      </w:r>
      <w:r w:rsidRPr="0015793E">
        <w:rPr>
          <w:rFonts w:ascii="Times New Roman" w:eastAsia="Times" w:hAnsi="Times New Roman" w:cs="Times New Roman"/>
          <w:color w:val="000000" w:themeColor="text1"/>
        </w:rPr>
        <w:t>, traduit par Patrick Hersant, Genève, Markus Haller, 2015, p. 13-14.</w:t>
      </w:r>
    </w:p>
  </w:footnote>
  <w:footnote w:id="6">
    <w:p w14:paraId="12173A38" w14:textId="5B726DED" w:rsidR="00B22D0B" w:rsidRPr="00056567" w:rsidRDefault="00B22D0B">
      <w:pPr>
        <w:pStyle w:val="Notedebasdepage"/>
        <w:rPr>
          <w:rFonts w:ascii="Times New Roman" w:hAnsi="Times New Roman" w:cs="Times New Roman"/>
          <w:lang w:val="fr-BE"/>
        </w:rPr>
      </w:pPr>
      <w:r w:rsidRPr="00056567">
        <w:rPr>
          <w:rStyle w:val="Appelnotedebasdep"/>
          <w:rFonts w:ascii="Times New Roman" w:hAnsi="Times New Roman" w:cs="Times New Roman"/>
        </w:rPr>
        <w:footnoteRef/>
      </w:r>
      <w:r w:rsidRPr="00056567">
        <w:rPr>
          <w:rFonts w:ascii="Times New Roman" w:hAnsi="Times New Roman" w:cs="Times New Roman"/>
        </w:rPr>
        <w:t xml:space="preserve"> </w:t>
      </w:r>
      <w:r w:rsidRPr="00056567">
        <w:rPr>
          <w:rFonts w:ascii="Times New Roman" w:eastAsia="Times" w:hAnsi="Times New Roman" w:cs="Times New Roman"/>
          <w:color w:val="000000" w:themeColor="text1"/>
        </w:rPr>
        <w:t xml:space="preserve">Voir Daron Acemoglu, James A. Robinson, Pourquoi certains pays réussissent mieux que d’autres, op. </w:t>
      </w:r>
      <w:proofErr w:type="gramStart"/>
      <w:r w:rsidRPr="00056567">
        <w:rPr>
          <w:rFonts w:ascii="Times New Roman" w:eastAsia="Times" w:hAnsi="Times New Roman" w:cs="Times New Roman"/>
          <w:color w:val="000000" w:themeColor="text1"/>
        </w:rPr>
        <w:t>cit</w:t>
      </w:r>
      <w:proofErr w:type="gramEnd"/>
      <w:r w:rsidRPr="00056567">
        <w:rPr>
          <w:rFonts w:ascii="Times New Roman" w:eastAsia="Times" w:hAnsi="Times New Roman" w:cs="Times New Roman"/>
          <w:color w:val="000000" w:themeColor="text1"/>
        </w:rPr>
        <w:t>., p. 140.</w:t>
      </w:r>
    </w:p>
  </w:footnote>
  <w:footnote w:id="7">
    <w:p w14:paraId="38D0411D" w14:textId="21B73422" w:rsidR="008B4E15" w:rsidRPr="001D411C" w:rsidRDefault="008B4E15">
      <w:pPr>
        <w:pStyle w:val="Notedebasdepage"/>
        <w:rPr>
          <w:rFonts w:ascii="Times New Roman" w:hAnsi="Times New Roman" w:cs="Times New Roman"/>
          <w:color w:val="000000" w:themeColor="text1"/>
          <w:lang w:val="en-US"/>
        </w:rPr>
      </w:pPr>
      <w:r w:rsidRPr="001D411C">
        <w:rPr>
          <w:rStyle w:val="Appelnotedebasdep"/>
          <w:rFonts w:ascii="Times New Roman" w:hAnsi="Times New Roman" w:cs="Times New Roman"/>
          <w:color w:val="000000" w:themeColor="text1"/>
        </w:rPr>
        <w:footnoteRef/>
      </w:r>
      <w:r w:rsidRPr="001D411C">
        <w:rPr>
          <w:rFonts w:ascii="Times New Roman" w:hAnsi="Times New Roman" w:cs="Times New Roman"/>
          <w:color w:val="000000" w:themeColor="text1"/>
          <w:lang w:val="en-US"/>
        </w:rPr>
        <w:t xml:space="preserve"> </w:t>
      </w:r>
      <w:r w:rsidR="00B32BE4" w:rsidRPr="001D411C">
        <w:rPr>
          <w:rFonts w:ascii="Times New Roman" w:eastAsia="Times" w:hAnsi="Times New Roman" w:cs="Times New Roman"/>
          <w:color w:val="000000" w:themeColor="text1"/>
          <w:lang w:val="en-US"/>
        </w:rPr>
        <w:t>Ibidem, p. 20.</w:t>
      </w:r>
    </w:p>
  </w:footnote>
  <w:footnote w:id="8">
    <w:p w14:paraId="38B5ACB6" w14:textId="179B0EAF" w:rsidR="002F4826" w:rsidRPr="00056567" w:rsidRDefault="002F4826">
      <w:pPr>
        <w:pStyle w:val="Notedebasdepage"/>
        <w:rPr>
          <w:rFonts w:ascii="Times New Roman" w:hAnsi="Times New Roman" w:cs="Times New Roman"/>
          <w:lang w:val="en-US"/>
        </w:rPr>
      </w:pPr>
      <w:r w:rsidRPr="00056567">
        <w:rPr>
          <w:rStyle w:val="Appelnotedebasdep"/>
          <w:rFonts w:ascii="Times New Roman" w:hAnsi="Times New Roman" w:cs="Times New Roman"/>
        </w:rPr>
        <w:footnoteRef/>
      </w:r>
      <w:r w:rsidRPr="00056567">
        <w:rPr>
          <w:rFonts w:ascii="Times New Roman" w:hAnsi="Times New Roman" w:cs="Times New Roman"/>
          <w:lang w:val="en-US"/>
        </w:rPr>
        <w:t xml:space="preserve"> </w:t>
      </w:r>
      <w:r w:rsidRPr="00056567">
        <w:rPr>
          <w:rFonts w:ascii="Times New Roman" w:eastAsia="Times" w:hAnsi="Times New Roman" w:cs="Times New Roman"/>
          <w:color w:val="000000" w:themeColor="text1"/>
          <w:lang w:val="en-US"/>
        </w:rPr>
        <w:t>Ibidem, p. 65.</w:t>
      </w:r>
    </w:p>
  </w:footnote>
  <w:footnote w:id="9">
    <w:p w14:paraId="130B978E" w14:textId="32C24C7A" w:rsidR="003311F7" w:rsidRPr="00056567" w:rsidRDefault="003311F7">
      <w:pPr>
        <w:pStyle w:val="Notedebasdepage"/>
        <w:rPr>
          <w:rFonts w:ascii="Times New Roman" w:hAnsi="Times New Roman" w:cs="Times New Roman"/>
          <w:lang w:val="en-US"/>
        </w:rPr>
      </w:pPr>
      <w:r w:rsidRPr="00056567">
        <w:rPr>
          <w:rStyle w:val="Appelnotedebasdep"/>
          <w:rFonts w:ascii="Times New Roman" w:hAnsi="Times New Roman" w:cs="Times New Roman"/>
        </w:rPr>
        <w:footnoteRef/>
      </w:r>
      <w:r w:rsidRPr="00056567">
        <w:rPr>
          <w:rFonts w:ascii="Times New Roman" w:hAnsi="Times New Roman" w:cs="Times New Roman"/>
          <w:lang w:val="en-US"/>
        </w:rPr>
        <w:t xml:space="preserve"> </w:t>
      </w:r>
      <w:r w:rsidRPr="00056567">
        <w:rPr>
          <w:rFonts w:ascii="Times New Roman" w:eastAsia="Times" w:hAnsi="Times New Roman" w:cs="Times New Roman"/>
          <w:color w:val="000000" w:themeColor="text1"/>
          <w:lang w:val="en-US"/>
        </w:rPr>
        <w:t>Ibidem, p. 66.</w:t>
      </w:r>
    </w:p>
  </w:footnote>
  <w:footnote w:id="10">
    <w:p w14:paraId="3B97516A" w14:textId="0597A2BA" w:rsidR="00056567" w:rsidRPr="00056567" w:rsidRDefault="00056567">
      <w:pPr>
        <w:pStyle w:val="Notedebasdepage"/>
        <w:rPr>
          <w:rFonts w:ascii="Times New Roman" w:hAnsi="Times New Roman" w:cs="Times New Roman"/>
          <w:lang w:val="en-US"/>
        </w:rPr>
      </w:pPr>
      <w:r w:rsidRPr="00056567">
        <w:rPr>
          <w:rStyle w:val="Appelnotedebasdep"/>
          <w:rFonts w:ascii="Times New Roman" w:hAnsi="Times New Roman" w:cs="Times New Roman"/>
        </w:rPr>
        <w:footnoteRef/>
      </w:r>
      <w:r w:rsidRPr="00056567">
        <w:rPr>
          <w:rFonts w:ascii="Times New Roman" w:hAnsi="Times New Roman" w:cs="Times New Roman"/>
          <w:lang w:val="en-US"/>
        </w:rPr>
        <w:t xml:space="preserve"> </w:t>
      </w:r>
      <w:r w:rsidRPr="00056567">
        <w:rPr>
          <w:rFonts w:ascii="Times New Roman" w:eastAsia="Times" w:hAnsi="Times New Roman" w:cs="Times New Roman"/>
          <w:color w:val="000000" w:themeColor="text1"/>
          <w:lang w:val="en-US"/>
        </w:rPr>
        <w:t>Ibidem, p. 97.</w:t>
      </w:r>
    </w:p>
  </w:footnote>
  <w:footnote w:id="11">
    <w:p w14:paraId="48C87BDB" w14:textId="281FB32C" w:rsidR="0015793E" w:rsidRPr="00C07001" w:rsidRDefault="0015793E">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111-112.</w:t>
      </w:r>
    </w:p>
  </w:footnote>
  <w:footnote w:id="12">
    <w:p w14:paraId="538080D7" w14:textId="1EE7C319" w:rsidR="00056567" w:rsidRPr="00C07001" w:rsidRDefault="00056567">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00A37FE7" w:rsidRPr="00C07001">
        <w:rPr>
          <w:rFonts w:ascii="Times New Roman" w:eastAsia="Times" w:hAnsi="Times New Roman" w:cs="Times New Roman"/>
          <w:color w:val="000000" w:themeColor="text1"/>
          <w:lang w:val="en-US"/>
        </w:rPr>
        <w:t>Ibidem, p. 490-492.</w:t>
      </w:r>
    </w:p>
  </w:footnote>
  <w:footnote w:id="13">
    <w:p w14:paraId="5F20BD76" w14:textId="5A2065D5" w:rsidR="00030C31" w:rsidRPr="00C07001" w:rsidRDefault="00030C3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502-523.</w:t>
      </w:r>
    </w:p>
  </w:footnote>
  <w:footnote w:id="14">
    <w:p w14:paraId="4C70DACA" w14:textId="60F75876" w:rsidR="00030C31" w:rsidRPr="00C07001" w:rsidRDefault="00030C3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527.</w:t>
      </w:r>
    </w:p>
  </w:footnote>
  <w:footnote w:id="15">
    <w:p w14:paraId="1704E528" w14:textId="10074814" w:rsidR="00030C31" w:rsidRPr="00C07001" w:rsidRDefault="00030C3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527-528.</w:t>
      </w:r>
    </w:p>
  </w:footnote>
  <w:footnote w:id="16">
    <w:p w14:paraId="3E7A4C33" w14:textId="3804A225" w:rsidR="005F39F2" w:rsidRPr="00C07001" w:rsidRDefault="005F39F2">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528-529.</w:t>
      </w:r>
    </w:p>
  </w:footnote>
  <w:footnote w:id="17">
    <w:p w14:paraId="75C2DCD7" w14:textId="6D8810D8" w:rsidR="00786915" w:rsidRPr="001D411C" w:rsidRDefault="00786915">
      <w:pPr>
        <w:pStyle w:val="Notedebasdepage"/>
        <w:rPr>
          <w:rFonts w:ascii="Times New Roman" w:hAnsi="Times New Roman" w:cs="Times New Roman"/>
          <w:color w:val="000000" w:themeColor="text1"/>
          <w:lang w:val="en-US"/>
        </w:rPr>
      </w:pPr>
      <w:r w:rsidRPr="001D411C">
        <w:rPr>
          <w:rStyle w:val="Appelnotedebasdep"/>
          <w:rFonts w:ascii="Times New Roman" w:hAnsi="Times New Roman" w:cs="Times New Roman"/>
          <w:color w:val="000000" w:themeColor="text1"/>
        </w:rPr>
        <w:footnoteRef/>
      </w:r>
      <w:r w:rsidRPr="001D411C">
        <w:rPr>
          <w:rFonts w:ascii="Times New Roman" w:hAnsi="Times New Roman" w:cs="Times New Roman"/>
          <w:color w:val="000000" w:themeColor="text1"/>
          <w:lang w:val="en-US"/>
        </w:rPr>
        <w:t xml:space="preserve"> </w:t>
      </w:r>
      <w:r w:rsidRPr="001D411C">
        <w:rPr>
          <w:rFonts w:ascii="Times New Roman" w:eastAsia="Times" w:hAnsi="Times New Roman" w:cs="Times New Roman"/>
          <w:color w:val="000000" w:themeColor="text1"/>
          <w:lang w:val="en-US"/>
        </w:rPr>
        <w:t>Ibidem</w:t>
      </w:r>
      <w:r w:rsidR="00154BE6" w:rsidRPr="001D411C">
        <w:rPr>
          <w:rFonts w:ascii="Times New Roman" w:eastAsia="Times" w:hAnsi="Times New Roman" w:cs="Times New Roman"/>
          <w:color w:val="000000" w:themeColor="text1"/>
          <w:lang w:val="en-US"/>
        </w:rPr>
        <w:t xml:space="preserve">, </w:t>
      </w:r>
      <w:r w:rsidRPr="001D411C">
        <w:rPr>
          <w:rFonts w:ascii="Times New Roman" w:eastAsia="Times" w:hAnsi="Times New Roman" w:cs="Times New Roman"/>
          <w:color w:val="000000" w:themeColor="text1"/>
          <w:lang w:val="en-US"/>
        </w:rPr>
        <w:t>p. 531.</w:t>
      </w:r>
    </w:p>
  </w:footnote>
  <w:footnote w:id="18">
    <w:p w14:paraId="0F10177F" w14:textId="43285558" w:rsidR="004704AF" w:rsidRPr="001D411C" w:rsidRDefault="004704AF">
      <w:pPr>
        <w:pStyle w:val="Notedebasdepage"/>
        <w:rPr>
          <w:rFonts w:ascii="Times New Roman" w:hAnsi="Times New Roman" w:cs="Times New Roman"/>
          <w:color w:val="000000" w:themeColor="text1"/>
          <w:lang w:val="en-US"/>
        </w:rPr>
      </w:pPr>
      <w:r w:rsidRPr="001D411C">
        <w:rPr>
          <w:rStyle w:val="Appelnotedebasdep"/>
          <w:rFonts w:ascii="Times New Roman" w:hAnsi="Times New Roman" w:cs="Times New Roman"/>
          <w:color w:val="000000" w:themeColor="text1"/>
        </w:rPr>
        <w:footnoteRef/>
      </w:r>
      <w:r w:rsidRPr="001D411C">
        <w:rPr>
          <w:rFonts w:ascii="Times New Roman" w:hAnsi="Times New Roman" w:cs="Times New Roman"/>
          <w:color w:val="000000" w:themeColor="text1"/>
          <w:lang w:val="en-US"/>
        </w:rPr>
        <w:t xml:space="preserve"> </w:t>
      </w:r>
      <w:r w:rsidR="00185114" w:rsidRPr="001D411C">
        <w:rPr>
          <w:rFonts w:ascii="Times New Roman" w:eastAsia="Times" w:hAnsi="Times New Roman" w:cs="Times New Roman"/>
          <w:color w:val="000000" w:themeColor="text1"/>
          <w:lang w:val="en-US"/>
        </w:rPr>
        <w:t>Ibidem, p. 534.</w:t>
      </w:r>
    </w:p>
  </w:footnote>
  <w:footnote w:id="19">
    <w:p w14:paraId="55270275" w14:textId="722CAA07" w:rsidR="00185114" w:rsidRPr="00C07001" w:rsidRDefault="00185114">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538.</w:t>
      </w:r>
    </w:p>
  </w:footnote>
  <w:footnote w:id="20">
    <w:p w14:paraId="476F5CBC" w14:textId="236C4F42" w:rsidR="00663F30" w:rsidRPr="00C07001" w:rsidRDefault="00663F30">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542.</w:t>
      </w:r>
    </w:p>
  </w:footnote>
  <w:footnote w:id="21">
    <w:p w14:paraId="567B39B5" w14:textId="7C5A08AB" w:rsidR="00663F30" w:rsidRPr="00C07001" w:rsidRDefault="00663F30">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542-543.</w:t>
      </w:r>
    </w:p>
  </w:footnote>
  <w:footnote w:id="22">
    <w:p w14:paraId="415E0906" w14:textId="1C4BC85F" w:rsidR="00663F30" w:rsidRPr="00C07001" w:rsidRDefault="00663F30">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546-551.</w:t>
      </w:r>
    </w:p>
  </w:footnote>
  <w:footnote w:id="23">
    <w:p w14:paraId="558C575B" w14:textId="5170602B" w:rsidR="00663F30" w:rsidRPr="00C07001" w:rsidRDefault="00663F30">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00C07001" w:rsidRPr="00C07001">
        <w:rPr>
          <w:rFonts w:ascii="Times New Roman" w:eastAsia="Times" w:hAnsi="Times New Roman" w:cs="Times New Roman"/>
          <w:color w:val="000000" w:themeColor="text1"/>
          <w:lang w:val="en-US"/>
        </w:rPr>
        <w:t>Ibidem, p. 551-555.</w:t>
      </w:r>
    </w:p>
  </w:footnote>
  <w:footnote w:id="24">
    <w:p w14:paraId="31D61013" w14:textId="4720C374" w:rsidR="00C07001" w:rsidRPr="00C07001" w:rsidRDefault="00C0700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556.</w:t>
      </w:r>
    </w:p>
  </w:footnote>
  <w:footnote w:id="25">
    <w:p w14:paraId="7BCD7C0E" w14:textId="15738477" w:rsidR="00C07001" w:rsidRPr="00C07001" w:rsidRDefault="00C0700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C07001">
        <w:rPr>
          <w:rFonts w:ascii="Times New Roman" w:hAnsi="Times New Roman" w:cs="Times New Roman"/>
          <w:lang w:val="en-US"/>
        </w:rPr>
        <w:t xml:space="preserve"> </w:t>
      </w:r>
      <w:r w:rsidRPr="00C07001">
        <w:rPr>
          <w:rFonts w:ascii="Times New Roman" w:eastAsia="Times" w:hAnsi="Times New Roman" w:cs="Times New Roman"/>
          <w:color w:val="000000" w:themeColor="text1"/>
          <w:lang w:val="en-US"/>
        </w:rPr>
        <w:t>Ibidem, p. 557-562.</w:t>
      </w:r>
    </w:p>
  </w:footnote>
  <w:footnote w:id="26">
    <w:p w14:paraId="40CABD85" w14:textId="626F95F5" w:rsidR="00C07001" w:rsidRPr="00A173CF" w:rsidRDefault="00C07001">
      <w:pPr>
        <w:pStyle w:val="Notedebasdepage"/>
        <w:rPr>
          <w:rFonts w:ascii="Times New Roman" w:hAnsi="Times New Roman" w:cs="Times New Roman"/>
          <w:lang w:val="en-US"/>
        </w:rPr>
      </w:pPr>
      <w:r w:rsidRPr="00C07001">
        <w:rPr>
          <w:rStyle w:val="Appelnotedebasdep"/>
          <w:rFonts w:ascii="Times New Roman" w:hAnsi="Times New Roman" w:cs="Times New Roman"/>
        </w:rPr>
        <w:footnoteRef/>
      </w:r>
      <w:r w:rsidRPr="00A173CF">
        <w:rPr>
          <w:rFonts w:ascii="Times New Roman" w:hAnsi="Times New Roman" w:cs="Times New Roman"/>
          <w:lang w:val="en-US"/>
        </w:rPr>
        <w:t xml:space="preserve"> </w:t>
      </w:r>
      <w:r w:rsidRPr="00A173CF">
        <w:rPr>
          <w:rFonts w:ascii="Times New Roman" w:eastAsia="Times" w:hAnsi="Times New Roman" w:cs="Times New Roman"/>
          <w:color w:val="000000" w:themeColor="text1"/>
          <w:lang w:val="en-US"/>
        </w:rPr>
        <w:t>Ibidem, p. 563.</w:t>
      </w:r>
    </w:p>
  </w:footnote>
  <w:footnote w:id="27">
    <w:p w14:paraId="477D801A" w14:textId="77777777" w:rsidR="005139BD" w:rsidRPr="001D411C" w:rsidRDefault="005139BD" w:rsidP="005139BD">
      <w:pPr>
        <w:pStyle w:val="Notedebasdepage"/>
        <w:rPr>
          <w:rFonts w:ascii="Times New Roman" w:hAnsi="Times New Roman" w:cs="Times New Roman"/>
          <w:color w:val="000000" w:themeColor="text1"/>
          <w:lang w:val="en-US"/>
        </w:rPr>
      </w:pPr>
      <w:r w:rsidRPr="001D411C">
        <w:rPr>
          <w:rStyle w:val="Appelnotedebasdep"/>
          <w:rFonts w:ascii="Times New Roman" w:hAnsi="Times New Roman" w:cs="Times New Roman"/>
          <w:color w:val="000000" w:themeColor="text1"/>
        </w:rPr>
        <w:footnoteRef/>
      </w:r>
      <w:r w:rsidRPr="001D411C">
        <w:rPr>
          <w:rFonts w:ascii="Times New Roman" w:hAnsi="Times New Roman" w:cs="Times New Roman"/>
          <w:color w:val="000000" w:themeColor="text1"/>
          <w:lang w:val="en-US"/>
        </w:rPr>
        <w:t xml:space="preserve"> Ajit Niranjan , "Revealed: the growing income gap between Europe’s biggest and smallest farms" in </w:t>
      </w:r>
      <w:r w:rsidRPr="001D411C">
        <w:rPr>
          <w:rFonts w:ascii="Times New Roman" w:hAnsi="Times New Roman" w:cs="Times New Roman"/>
          <w:i/>
          <w:iCs/>
          <w:color w:val="000000" w:themeColor="text1"/>
          <w:lang w:val="en-US"/>
        </w:rPr>
        <w:t>The Guardian</w:t>
      </w:r>
      <w:r w:rsidRPr="001D411C">
        <w:rPr>
          <w:rFonts w:ascii="Times New Roman" w:hAnsi="Times New Roman" w:cs="Times New Roman"/>
          <w:color w:val="000000" w:themeColor="text1"/>
          <w:lang w:val="en-US"/>
        </w:rPr>
        <w:t xml:space="preserve">, </w:t>
      </w:r>
      <w:hyperlink r:id="rId3" w:history="1">
        <w:r w:rsidRPr="001D411C">
          <w:rPr>
            <w:rStyle w:val="Lienhypertexte"/>
            <w:rFonts w:ascii="Times New Roman" w:hAnsi="Times New Roman" w:cs="Times New Roman"/>
            <w:color w:val="000000" w:themeColor="text1"/>
            <w:lang w:val="en-US"/>
          </w:rPr>
          <w:t>https://www.theguardian.com/world/2024/nov/02/revealed-the-growing-income-gap-between-europes-biggest-and-smallest-farms</w:t>
        </w:r>
      </w:hyperlink>
      <w:r w:rsidRPr="001D411C">
        <w:rPr>
          <w:rFonts w:ascii="Times New Roman" w:hAnsi="Times New Roman" w:cs="Times New Roman"/>
          <w:color w:val="000000" w:themeColor="text1"/>
          <w:lang w:val="en-US"/>
        </w:rPr>
        <w:t>, 2/11/2024.</w:t>
      </w:r>
    </w:p>
  </w:footnote>
  <w:footnote w:id="28">
    <w:p w14:paraId="57ED70DD" w14:textId="5D460211" w:rsidR="00593E44" w:rsidRPr="001D411C" w:rsidRDefault="00593E44">
      <w:pPr>
        <w:pStyle w:val="Notedebasdepage"/>
        <w:rPr>
          <w:rFonts w:ascii="Times New Roman" w:hAnsi="Times New Roman" w:cs="Times New Roman"/>
          <w:color w:val="000000" w:themeColor="text1"/>
          <w:lang w:val="fr-BE"/>
        </w:rPr>
      </w:pPr>
      <w:r w:rsidRPr="001D411C">
        <w:rPr>
          <w:rStyle w:val="Appelnotedebasdep"/>
          <w:rFonts w:ascii="Times New Roman" w:hAnsi="Times New Roman" w:cs="Times New Roman"/>
          <w:color w:val="000000" w:themeColor="text1"/>
        </w:rPr>
        <w:footnoteRef/>
      </w:r>
      <w:r w:rsidRPr="001D411C">
        <w:rPr>
          <w:rFonts w:ascii="Times New Roman" w:hAnsi="Times New Roman" w:cs="Times New Roman"/>
          <w:color w:val="000000" w:themeColor="text1"/>
        </w:rPr>
        <w:t xml:space="preserve"> M. Musk, le fondateur de Tesla et de SpaceX, a mis toutes ses forces et celles de X (ex-Twitter) dont il est devenu le propriétaire, dans l’élection présidentielle, pour faire gagner M. Trump. En retour, SpaceX escompte plusieurs contrats dans le domaine spatial militaire. Dès le 10 novembre, les dirigeants d’Amazon, Google, Apple, Microsoft, </w:t>
      </w:r>
      <w:proofErr w:type="spellStart"/>
      <w:r w:rsidRPr="001D411C">
        <w:rPr>
          <w:rFonts w:ascii="Times New Roman" w:hAnsi="Times New Roman" w:cs="Times New Roman"/>
          <w:color w:val="000000" w:themeColor="text1"/>
        </w:rPr>
        <w:t>OpenAI</w:t>
      </w:r>
      <w:proofErr w:type="spellEnd"/>
      <w:r w:rsidRPr="001D411C">
        <w:rPr>
          <w:rFonts w:ascii="Times New Roman" w:hAnsi="Times New Roman" w:cs="Times New Roman"/>
          <w:color w:val="000000" w:themeColor="text1"/>
        </w:rPr>
        <w:t xml:space="preserve">, ont clamé « avoir hâte de collaborer » avec la nouvelle administration, pour favoriser l’innovation et renforcer le « leadership » américain. Voir Alexandre Piquard, "Élection de Trump : les géants de la tech pourraient tirer profit de son second mandat" in </w:t>
      </w:r>
      <w:r w:rsidRPr="001D411C">
        <w:rPr>
          <w:rFonts w:ascii="Times New Roman" w:hAnsi="Times New Roman" w:cs="Times New Roman"/>
          <w:i/>
          <w:iCs/>
          <w:color w:val="000000" w:themeColor="text1"/>
        </w:rPr>
        <w:t>Le Mond</w:t>
      </w:r>
      <w:r w:rsidRPr="001D411C">
        <w:rPr>
          <w:rFonts w:ascii="Times New Roman" w:hAnsi="Times New Roman" w:cs="Times New Roman"/>
          <w:color w:val="000000" w:themeColor="text1"/>
        </w:rPr>
        <w:t xml:space="preserve">e, </w:t>
      </w:r>
      <w:hyperlink r:id="rId4" w:history="1">
        <w:r w:rsidRPr="001D411C">
          <w:rPr>
            <w:rStyle w:val="Lienhypertexte"/>
            <w:rFonts w:ascii="Times New Roman" w:hAnsi="Times New Roman" w:cs="Times New Roman"/>
            <w:color w:val="000000" w:themeColor="text1"/>
          </w:rPr>
          <w:t>https://www.lemonde.fr/economie/article/2024/11/08/election-de-trump-les-geants-de-la-tech-pourraient-tirer-profit-de-son-second-mandat_6383595_3234.html</w:t>
        </w:r>
      </w:hyperlink>
      <w:r w:rsidRPr="001D411C">
        <w:rPr>
          <w:rFonts w:ascii="Times New Roman" w:hAnsi="Times New Roman" w:cs="Times New Roman"/>
          <w:color w:val="000000" w:themeColor="text1"/>
        </w:rPr>
        <w:t>, 8/11/2024.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12894"/>
    <w:rsid w:val="00030C31"/>
    <w:rsid w:val="00037402"/>
    <w:rsid w:val="0005072B"/>
    <w:rsid w:val="00050FD5"/>
    <w:rsid w:val="000524A4"/>
    <w:rsid w:val="00056567"/>
    <w:rsid w:val="000610F6"/>
    <w:rsid w:val="00084059"/>
    <w:rsid w:val="00084174"/>
    <w:rsid w:val="000945C9"/>
    <w:rsid w:val="000C3432"/>
    <w:rsid w:val="000C68FF"/>
    <w:rsid w:val="001321DF"/>
    <w:rsid w:val="00146371"/>
    <w:rsid w:val="0014746B"/>
    <w:rsid w:val="00151465"/>
    <w:rsid w:val="00154BE6"/>
    <w:rsid w:val="0015793E"/>
    <w:rsid w:val="001626A3"/>
    <w:rsid w:val="00183593"/>
    <w:rsid w:val="001847FB"/>
    <w:rsid w:val="00185114"/>
    <w:rsid w:val="001B473E"/>
    <w:rsid w:val="001B550A"/>
    <w:rsid w:val="001D411C"/>
    <w:rsid w:val="001D7BC3"/>
    <w:rsid w:val="00236890"/>
    <w:rsid w:val="00237D8E"/>
    <w:rsid w:val="002431B9"/>
    <w:rsid w:val="00247C29"/>
    <w:rsid w:val="00250FC4"/>
    <w:rsid w:val="00260CF2"/>
    <w:rsid w:val="00282B2B"/>
    <w:rsid w:val="002C5F7F"/>
    <w:rsid w:val="002E2391"/>
    <w:rsid w:val="002E511F"/>
    <w:rsid w:val="002F3A37"/>
    <w:rsid w:val="002F4826"/>
    <w:rsid w:val="00300372"/>
    <w:rsid w:val="00301273"/>
    <w:rsid w:val="003067FB"/>
    <w:rsid w:val="00315BB9"/>
    <w:rsid w:val="00325C97"/>
    <w:rsid w:val="00330EC6"/>
    <w:rsid w:val="003311F7"/>
    <w:rsid w:val="003631A8"/>
    <w:rsid w:val="00397C78"/>
    <w:rsid w:val="003C1D12"/>
    <w:rsid w:val="003E3056"/>
    <w:rsid w:val="003F1FBC"/>
    <w:rsid w:val="0041074E"/>
    <w:rsid w:val="004118B4"/>
    <w:rsid w:val="00421302"/>
    <w:rsid w:val="0042548A"/>
    <w:rsid w:val="00436E62"/>
    <w:rsid w:val="00440C63"/>
    <w:rsid w:val="00441F0C"/>
    <w:rsid w:val="004704AF"/>
    <w:rsid w:val="00492C83"/>
    <w:rsid w:val="004B27CA"/>
    <w:rsid w:val="004B7F40"/>
    <w:rsid w:val="004E16C1"/>
    <w:rsid w:val="004E349C"/>
    <w:rsid w:val="005139BD"/>
    <w:rsid w:val="00520AC1"/>
    <w:rsid w:val="00520C95"/>
    <w:rsid w:val="005439B5"/>
    <w:rsid w:val="00553DEF"/>
    <w:rsid w:val="0056378A"/>
    <w:rsid w:val="0056D1E2"/>
    <w:rsid w:val="00574052"/>
    <w:rsid w:val="00593E44"/>
    <w:rsid w:val="005A6E30"/>
    <w:rsid w:val="005B70A2"/>
    <w:rsid w:val="005C5B3F"/>
    <w:rsid w:val="005D2011"/>
    <w:rsid w:val="005E61F7"/>
    <w:rsid w:val="005F02D4"/>
    <w:rsid w:val="005F39F2"/>
    <w:rsid w:val="005F7CC0"/>
    <w:rsid w:val="00605F78"/>
    <w:rsid w:val="00612075"/>
    <w:rsid w:val="00613F2D"/>
    <w:rsid w:val="00623E0E"/>
    <w:rsid w:val="00631AF5"/>
    <w:rsid w:val="00635AE8"/>
    <w:rsid w:val="00636ED3"/>
    <w:rsid w:val="0063EC67"/>
    <w:rsid w:val="00640E41"/>
    <w:rsid w:val="00653D8E"/>
    <w:rsid w:val="006570B6"/>
    <w:rsid w:val="00663F30"/>
    <w:rsid w:val="00667653"/>
    <w:rsid w:val="00667711"/>
    <w:rsid w:val="00672206"/>
    <w:rsid w:val="00676A97"/>
    <w:rsid w:val="0068688C"/>
    <w:rsid w:val="006879BE"/>
    <w:rsid w:val="006940AE"/>
    <w:rsid w:val="006A0B05"/>
    <w:rsid w:val="006A0FCA"/>
    <w:rsid w:val="006A5A59"/>
    <w:rsid w:val="006C37A6"/>
    <w:rsid w:val="006D0757"/>
    <w:rsid w:val="006D51D7"/>
    <w:rsid w:val="006F42C7"/>
    <w:rsid w:val="0071016A"/>
    <w:rsid w:val="00716FAA"/>
    <w:rsid w:val="007247AF"/>
    <w:rsid w:val="00724AFF"/>
    <w:rsid w:val="00786915"/>
    <w:rsid w:val="00796A29"/>
    <w:rsid w:val="007A307E"/>
    <w:rsid w:val="007A5259"/>
    <w:rsid w:val="007A7B94"/>
    <w:rsid w:val="007B7622"/>
    <w:rsid w:val="007C4F6A"/>
    <w:rsid w:val="007D6D9F"/>
    <w:rsid w:val="007E40B5"/>
    <w:rsid w:val="007F2940"/>
    <w:rsid w:val="007F2FAB"/>
    <w:rsid w:val="00802695"/>
    <w:rsid w:val="008055F6"/>
    <w:rsid w:val="00806E41"/>
    <w:rsid w:val="008404A3"/>
    <w:rsid w:val="008641D8"/>
    <w:rsid w:val="00877B22"/>
    <w:rsid w:val="0088278C"/>
    <w:rsid w:val="008849C0"/>
    <w:rsid w:val="00892A93"/>
    <w:rsid w:val="008B1F2F"/>
    <w:rsid w:val="008B4E15"/>
    <w:rsid w:val="008B6F10"/>
    <w:rsid w:val="008B7799"/>
    <w:rsid w:val="008C4062"/>
    <w:rsid w:val="008D212A"/>
    <w:rsid w:val="008E318B"/>
    <w:rsid w:val="008F76B3"/>
    <w:rsid w:val="00901EEB"/>
    <w:rsid w:val="00902298"/>
    <w:rsid w:val="00903DAE"/>
    <w:rsid w:val="00905020"/>
    <w:rsid w:val="00916D21"/>
    <w:rsid w:val="00934FE6"/>
    <w:rsid w:val="00940F5E"/>
    <w:rsid w:val="00945450"/>
    <w:rsid w:val="00952C13"/>
    <w:rsid w:val="00963656"/>
    <w:rsid w:val="00963FF7"/>
    <w:rsid w:val="00975138"/>
    <w:rsid w:val="0097DE4E"/>
    <w:rsid w:val="009849CF"/>
    <w:rsid w:val="009A1D34"/>
    <w:rsid w:val="009A2483"/>
    <w:rsid w:val="009A6594"/>
    <w:rsid w:val="009C618E"/>
    <w:rsid w:val="009D67B2"/>
    <w:rsid w:val="009F3008"/>
    <w:rsid w:val="009F4A2D"/>
    <w:rsid w:val="009F4C48"/>
    <w:rsid w:val="00A02246"/>
    <w:rsid w:val="00A07E44"/>
    <w:rsid w:val="00A11862"/>
    <w:rsid w:val="00A173CF"/>
    <w:rsid w:val="00A2042F"/>
    <w:rsid w:val="00A229DA"/>
    <w:rsid w:val="00A37FE7"/>
    <w:rsid w:val="00A6387F"/>
    <w:rsid w:val="00A80F9B"/>
    <w:rsid w:val="00A93849"/>
    <w:rsid w:val="00AE2F15"/>
    <w:rsid w:val="00AE3316"/>
    <w:rsid w:val="00AF4D3C"/>
    <w:rsid w:val="00B22D0B"/>
    <w:rsid w:val="00B32BE4"/>
    <w:rsid w:val="00B403D0"/>
    <w:rsid w:val="00B411E1"/>
    <w:rsid w:val="00B60B2B"/>
    <w:rsid w:val="00B67B0C"/>
    <w:rsid w:val="00B927E7"/>
    <w:rsid w:val="00B92D2C"/>
    <w:rsid w:val="00BB1821"/>
    <w:rsid w:val="00BB1B8A"/>
    <w:rsid w:val="00BC023D"/>
    <w:rsid w:val="00BC3EEA"/>
    <w:rsid w:val="00BC3F54"/>
    <w:rsid w:val="00BD13BA"/>
    <w:rsid w:val="00BD496A"/>
    <w:rsid w:val="00BD4B58"/>
    <w:rsid w:val="00BE2D5D"/>
    <w:rsid w:val="00BE731D"/>
    <w:rsid w:val="00BF6679"/>
    <w:rsid w:val="00C012B9"/>
    <w:rsid w:val="00C04F3F"/>
    <w:rsid w:val="00C07001"/>
    <w:rsid w:val="00C20F8F"/>
    <w:rsid w:val="00C25985"/>
    <w:rsid w:val="00C25C0F"/>
    <w:rsid w:val="00C41142"/>
    <w:rsid w:val="00C50FE7"/>
    <w:rsid w:val="00C678A1"/>
    <w:rsid w:val="00C72886"/>
    <w:rsid w:val="00C73724"/>
    <w:rsid w:val="00C75E8A"/>
    <w:rsid w:val="00C93C94"/>
    <w:rsid w:val="00CB76B2"/>
    <w:rsid w:val="00CC1104"/>
    <w:rsid w:val="00CD1BDF"/>
    <w:rsid w:val="00CE0D76"/>
    <w:rsid w:val="00CE5379"/>
    <w:rsid w:val="00CE732D"/>
    <w:rsid w:val="00D059BD"/>
    <w:rsid w:val="00D06DAE"/>
    <w:rsid w:val="00D2752D"/>
    <w:rsid w:val="00D31820"/>
    <w:rsid w:val="00D40D91"/>
    <w:rsid w:val="00D569F0"/>
    <w:rsid w:val="00D66C3E"/>
    <w:rsid w:val="00D671F2"/>
    <w:rsid w:val="00D80AB6"/>
    <w:rsid w:val="00D82132"/>
    <w:rsid w:val="00D965A7"/>
    <w:rsid w:val="00DB36BD"/>
    <w:rsid w:val="00DB4F8C"/>
    <w:rsid w:val="00DB6EC2"/>
    <w:rsid w:val="00E01979"/>
    <w:rsid w:val="00E0371B"/>
    <w:rsid w:val="00E22BAC"/>
    <w:rsid w:val="00E37AC3"/>
    <w:rsid w:val="00E42B43"/>
    <w:rsid w:val="00E50123"/>
    <w:rsid w:val="00E64F3B"/>
    <w:rsid w:val="00E74ECE"/>
    <w:rsid w:val="00E819C1"/>
    <w:rsid w:val="00E81D94"/>
    <w:rsid w:val="00E97660"/>
    <w:rsid w:val="00E97EE9"/>
    <w:rsid w:val="00EA1752"/>
    <w:rsid w:val="00EB0473"/>
    <w:rsid w:val="00ED1314"/>
    <w:rsid w:val="00ED7371"/>
    <w:rsid w:val="00F1001B"/>
    <w:rsid w:val="00F1132A"/>
    <w:rsid w:val="00F25BCA"/>
    <w:rsid w:val="00F327B3"/>
    <w:rsid w:val="00F522A1"/>
    <w:rsid w:val="00F52DCF"/>
    <w:rsid w:val="00F623E9"/>
    <w:rsid w:val="00F8106F"/>
    <w:rsid w:val="00FA1969"/>
    <w:rsid w:val="00FC0968"/>
    <w:rsid w:val="00FC433F"/>
    <w:rsid w:val="00FC5409"/>
    <w:rsid w:val="00FD1CD9"/>
    <w:rsid w:val="00FD4EA1"/>
    <w:rsid w:val="00FE5F10"/>
    <w:rsid w:val="0174B19A"/>
    <w:rsid w:val="0178297A"/>
    <w:rsid w:val="0193C916"/>
    <w:rsid w:val="0236E443"/>
    <w:rsid w:val="0257641B"/>
    <w:rsid w:val="02A0412D"/>
    <w:rsid w:val="038B899F"/>
    <w:rsid w:val="038D251D"/>
    <w:rsid w:val="038FD2AA"/>
    <w:rsid w:val="03A73B22"/>
    <w:rsid w:val="03F54B97"/>
    <w:rsid w:val="045B7B26"/>
    <w:rsid w:val="045D38D4"/>
    <w:rsid w:val="04A078EC"/>
    <w:rsid w:val="04C7B92F"/>
    <w:rsid w:val="04FEE687"/>
    <w:rsid w:val="053712D3"/>
    <w:rsid w:val="05AE386B"/>
    <w:rsid w:val="05CDA783"/>
    <w:rsid w:val="066200A3"/>
    <w:rsid w:val="06BF4E94"/>
    <w:rsid w:val="06CEF183"/>
    <w:rsid w:val="070C22C3"/>
    <w:rsid w:val="074A2134"/>
    <w:rsid w:val="07848774"/>
    <w:rsid w:val="07A49DA6"/>
    <w:rsid w:val="082AA1D5"/>
    <w:rsid w:val="0897C0C1"/>
    <w:rsid w:val="089B95B9"/>
    <w:rsid w:val="08C555B6"/>
    <w:rsid w:val="08FA8115"/>
    <w:rsid w:val="090B5861"/>
    <w:rsid w:val="094F8381"/>
    <w:rsid w:val="09615E52"/>
    <w:rsid w:val="09BF521B"/>
    <w:rsid w:val="09C651DF"/>
    <w:rsid w:val="09DF3FAF"/>
    <w:rsid w:val="09F4E365"/>
    <w:rsid w:val="0A7130D6"/>
    <w:rsid w:val="0A7C5DF7"/>
    <w:rsid w:val="0AFA737F"/>
    <w:rsid w:val="0B3330E6"/>
    <w:rsid w:val="0B8DE050"/>
    <w:rsid w:val="0BA4257F"/>
    <w:rsid w:val="0BB32092"/>
    <w:rsid w:val="0BE032F1"/>
    <w:rsid w:val="0BF5CCF0"/>
    <w:rsid w:val="0C0DE5D6"/>
    <w:rsid w:val="0C647E97"/>
    <w:rsid w:val="0C650D40"/>
    <w:rsid w:val="0CBB4308"/>
    <w:rsid w:val="0D202849"/>
    <w:rsid w:val="0D376B60"/>
    <w:rsid w:val="0D4660BF"/>
    <w:rsid w:val="0D7D47A5"/>
    <w:rsid w:val="0DBA7758"/>
    <w:rsid w:val="0E0D5C93"/>
    <w:rsid w:val="0E194077"/>
    <w:rsid w:val="0E888B47"/>
    <w:rsid w:val="0EB4D9AD"/>
    <w:rsid w:val="0FA2B621"/>
    <w:rsid w:val="0FEC9824"/>
    <w:rsid w:val="1095673F"/>
    <w:rsid w:val="10EDD040"/>
    <w:rsid w:val="1103D997"/>
    <w:rsid w:val="11258FF5"/>
    <w:rsid w:val="112CFF62"/>
    <w:rsid w:val="113273FE"/>
    <w:rsid w:val="117D547A"/>
    <w:rsid w:val="12534292"/>
    <w:rsid w:val="135D5B44"/>
    <w:rsid w:val="13C1F002"/>
    <w:rsid w:val="13D3CDE2"/>
    <w:rsid w:val="1456D97E"/>
    <w:rsid w:val="14749CF3"/>
    <w:rsid w:val="148C37A8"/>
    <w:rsid w:val="15CE24EF"/>
    <w:rsid w:val="160939DE"/>
    <w:rsid w:val="16194B9A"/>
    <w:rsid w:val="16712894"/>
    <w:rsid w:val="1726A02C"/>
    <w:rsid w:val="1758AFDE"/>
    <w:rsid w:val="1760ECD5"/>
    <w:rsid w:val="176382E7"/>
    <w:rsid w:val="17726E52"/>
    <w:rsid w:val="17A1693E"/>
    <w:rsid w:val="17E33DC6"/>
    <w:rsid w:val="17F0430B"/>
    <w:rsid w:val="181BD1E6"/>
    <w:rsid w:val="181CCD0F"/>
    <w:rsid w:val="1825696C"/>
    <w:rsid w:val="18F7E6CD"/>
    <w:rsid w:val="19482A10"/>
    <w:rsid w:val="19935F74"/>
    <w:rsid w:val="19991485"/>
    <w:rsid w:val="19B55918"/>
    <w:rsid w:val="1A430D42"/>
    <w:rsid w:val="1AC95941"/>
    <w:rsid w:val="1ACD2D45"/>
    <w:rsid w:val="1B1B66CD"/>
    <w:rsid w:val="1B2D97DA"/>
    <w:rsid w:val="1B58DE70"/>
    <w:rsid w:val="1B6E2A80"/>
    <w:rsid w:val="1B90838B"/>
    <w:rsid w:val="1BEC18D9"/>
    <w:rsid w:val="1C65C1E5"/>
    <w:rsid w:val="1C6FA7F2"/>
    <w:rsid w:val="1CFE8DBD"/>
    <w:rsid w:val="1E031429"/>
    <w:rsid w:val="1E2FCCA3"/>
    <w:rsid w:val="1EC02005"/>
    <w:rsid w:val="1F0B99D8"/>
    <w:rsid w:val="1F32050E"/>
    <w:rsid w:val="1F794479"/>
    <w:rsid w:val="202907B6"/>
    <w:rsid w:val="2075DD4E"/>
    <w:rsid w:val="20994637"/>
    <w:rsid w:val="20CD1A92"/>
    <w:rsid w:val="213D413F"/>
    <w:rsid w:val="2173C853"/>
    <w:rsid w:val="21A372E6"/>
    <w:rsid w:val="21B5B749"/>
    <w:rsid w:val="21C4DD64"/>
    <w:rsid w:val="21EAAAB4"/>
    <w:rsid w:val="221EA676"/>
    <w:rsid w:val="22505D5B"/>
    <w:rsid w:val="228119D8"/>
    <w:rsid w:val="22E0D891"/>
    <w:rsid w:val="2368E93A"/>
    <w:rsid w:val="23AD28A5"/>
    <w:rsid w:val="23BE1CF3"/>
    <w:rsid w:val="23DF87B6"/>
    <w:rsid w:val="23F971CF"/>
    <w:rsid w:val="23FDBF5B"/>
    <w:rsid w:val="2463A286"/>
    <w:rsid w:val="247E694D"/>
    <w:rsid w:val="248DEE57"/>
    <w:rsid w:val="24BAD14C"/>
    <w:rsid w:val="24F2874A"/>
    <w:rsid w:val="253303A9"/>
    <w:rsid w:val="2545B9DC"/>
    <w:rsid w:val="25F3CD73"/>
    <w:rsid w:val="26505B97"/>
    <w:rsid w:val="26A27D10"/>
    <w:rsid w:val="273DCB80"/>
    <w:rsid w:val="2767796B"/>
    <w:rsid w:val="2772E221"/>
    <w:rsid w:val="278FC981"/>
    <w:rsid w:val="27E24E7D"/>
    <w:rsid w:val="283AE95F"/>
    <w:rsid w:val="284EB09B"/>
    <w:rsid w:val="28904229"/>
    <w:rsid w:val="28CED958"/>
    <w:rsid w:val="290E239B"/>
    <w:rsid w:val="2941DBFF"/>
    <w:rsid w:val="297F8481"/>
    <w:rsid w:val="29953102"/>
    <w:rsid w:val="29B3C5DF"/>
    <w:rsid w:val="29ED6C25"/>
    <w:rsid w:val="29FC1C41"/>
    <w:rsid w:val="2A4A92E1"/>
    <w:rsid w:val="2A4E25D1"/>
    <w:rsid w:val="2A628EB4"/>
    <w:rsid w:val="2A6FDBD0"/>
    <w:rsid w:val="2B1A5E96"/>
    <w:rsid w:val="2B9330FE"/>
    <w:rsid w:val="2BBB476E"/>
    <w:rsid w:val="2C38279F"/>
    <w:rsid w:val="2C91FFAC"/>
    <w:rsid w:val="2CA5B6D3"/>
    <w:rsid w:val="2CC90FF8"/>
    <w:rsid w:val="2CE8D7E1"/>
    <w:rsid w:val="2CFF6CDF"/>
    <w:rsid w:val="2D50274D"/>
    <w:rsid w:val="2D58B87E"/>
    <w:rsid w:val="2DD61EF2"/>
    <w:rsid w:val="2E74F097"/>
    <w:rsid w:val="2E804A97"/>
    <w:rsid w:val="2E82E5E8"/>
    <w:rsid w:val="2EA9E61B"/>
    <w:rsid w:val="2EE99267"/>
    <w:rsid w:val="2F6E5F69"/>
    <w:rsid w:val="2F7464E8"/>
    <w:rsid w:val="3019ED48"/>
    <w:rsid w:val="30BF86FD"/>
    <w:rsid w:val="30C6E3F5"/>
    <w:rsid w:val="316FB50F"/>
    <w:rsid w:val="3265045E"/>
    <w:rsid w:val="32A891E0"/>
    <w:rsid w:val="32E2DB62"/>
    <w:rsid w:val="32E91736"/>
    <w:rsid w:val="33EBAE07"/>
    <w:rsid w:val="33F5AF7A"/>
    <w:rsid w:val="34E8D96F"/>
    <w:rsid w:val="3589B12C"/>
    <w:rsid w:val="35D9B625"/>
    <w:rsid w:val="35DBF1B8"/>
    <w:rsid w:val="368E749A"/>
    <w:rsid w:val="36A17312"/>
    <w:rsid w:val="36A39A4B"/>
    <w:rsid w:val="36E98CE0"/>
    <w:rsid w:val="36F65399"/>
    <w:rsid w:val="37127B09"/>
    <w:rsid w:val="3720DAA2"/>
    <w:rsid w:val="37711139"/>
    <w:rsid w:val="37ABFF70"/>
    <w:rsid w:val="38B66A93"/>
    <w:rsid w:val="38BE7205"/>
    <w:rsid w:val="38E27801"/>
    <w:rsid w:val="39078D2C"/>
    <w:rsid w:val="392C8B3E"/>
    <w:rsid w:val="3966E880"/>
    <w:rsid w:val="3966ECE9"/>
    <w:rsid w:val="39BFA719"/>
    <w:rsid w:val="3A4EA1AE"/>
    <w:rsid w:val="3A9EB17E"/>
    <w:rsid w:val="3B10317C"/>
    <w:rsid w:val="3C485518"/>
    <w:rsid w:val="3DD30482"/>
    <w:rsid w:val="3DD82F05"/>
    <w:rsid w:val="3DF04AA7"/>
    <w:rsid w:val="3E05399A"/>
    <w:rsid w:val="3E1B3037"/>
    <w:rsid w:val="3E3DDB51"/>
    <w:rsid w:val="3EA31B66"/>
    <w:rsid w:val="3EEA9791"/>
    <w:rsid w:val="3F6C805C"/>
    <w:rsid w:val="3F87EAB8"/>
    <w:rsid w:val="3FC499B3"/>
    <w:rsid w:val="3FC88015"/>
    <w:rsid w:val="403CD6DB"/>
    <w:rsid w:val="407BE15F"/>
    <w:rsid w:val="40968C3D"/>
    <w:rsid w:val="40B7B460"/>
    <w:rsid w:val="40D0A659"/>
    <w:rsid w:val="40EFAD03"/>
    <w:rsid w:val="412AF9B9"/>
    <w:rsid w:val="4155593D"/>
    <w:rsid w:val="416CA200"/>
    <w:rsid w:val="41BDB940"/>
    <w:rsid w:val="41E999DD"/>
    <w:rsid w:val="41F735A4"/>
    <w:rsid w:val="42186916"/>
    <w:rsid w:val="42597D13"/>
    <w:rsid w:val="42B99FF5"/>
    <w:rsid w:val="42E3A858"/>
    <w:rsid w:val="42F0C115"/>
    <w:rsid w:val="4340DF1A"/>
    <w:rsid w:val="435B9468"/>
    <w:rsid w:val="4374838D"/>
    <w:rsid w:val="439C68E6"/>
    <w:rsid w:val="439E3826"/>
    <w:rsid w:val="43B29647"/>
    <w:rsid w:val="44AEF58B"/>
    <w:rsid w:val="4507D9E0"/>
    <w:rsid w:val="450F5651"/>
    <w:rsid w:val="45163957"/>
    <w:rsid w:val="45206EB6"/>
    <w:rsid w:val="45416632"/>
    <w:rsid w:val="458B4BD4"/>
    <w:rsid w:val="45AB87B1"/>
    <w:rsid w:val="45D0278B"/>
    <w:rsid w:val="45DFD898"/>
    <w:rsid w:val="4642E30D"/>
    <w:rsid w:val="466CB3CA"/>
    <w:rsid w:val="46C8540B"/>
    <w:rsid w:val="47436E48"/>
    <w:rsid w:val="478F2F63"/>
    <w:rsid w:val="487FD134"/>
    <w:rsid w:val="48AE1B8E"/>
    <w:rsid w:val="4951D3B1"/>
    <w:rsid w:val="498B4DD0"/>
    <w:rsid w:val="49A69BFB"/>
    <w:rsid w:val="49E73EAF"/>
    <w:rsid w:val="4A15DBD1"/>
    <w:rsid w:val="4AA172B4"/>
    <w:rsid w:val="4ACE3498"/>
    <w:rsid w:val="4B2B59AA"/>
    <w:rsid w:val="4B95F084"/>
    <w:rsid w:val="4BB3504C"/>
    <w:rsid w:val="4BB69A6F"/>
    <w:rsid w:val="4BC362CD"/>
    <w:rsid w:val="4BD2FE56"/>
    <w:rsid w:val="4BED6E0A"/>
    <w:rsid w:val="4C12F016"/>
    <w:rsid w:val="4C38E66B"/>
    <w:rsid w:val="4C4292E9"/>
    <w:rsid w:val="4C54F879"/>
    <w:rsid w:val="4C6E6E2C"/>
    <w:rsid w:val="4CB16306"/>
    <w:rsid w:val="4D2D683F"/>
    <w:rsid w:val="4D3739FF"/>
    <w:rsid w:val="4D809FFD"/>
    <w:rsid w:val="4D87A0BB"/>
    <w:rsid w:val="4D9D3E12"/>
    <w:rsid w:val="4DC6C99F"/>
    <w:rsid w:val="4DD22AE6"/>
    <w:rsid w:val="4EA84645"/>
    <w:rsid w:val="4EA8D9B0"/>
    <w:rsid w:val="4EAACFC9"/>
    <w:rsid w:val="4F2E5804"/>
    <w:rsid w:val="4F87887E"/>
    <w:rsid w:val="4F88226D"/>
    <w:rsid w:val="4FBD8B8F"/>
    <w:rsid w:val="502CE5A2"/>
    <w:rsid w:val="503A466E"/>
    <w:rsid w:val="505388D1"/>
    <w:rsid w:val="50615C39"/>
    <w:rsid w:val="5066DEA1"/>
    <w:rsid w:val="50DA164C"/>
    <w:rsid w:val="50EE73E1"/>
    <w:rsid w:val="51AB3834"/>
    <w:rsid w:val="51D14E30"/>
    <w:rsid w:val="527044CF"/>
    <w:rsid w:val="532DF3C0"/>
    <w:rsid w:val="5343E6F2"/>
    <w:rsid w:val="53895F85"/>
    <w:rsid w:val="53981AE8"/>
    <w:rsid w:val="53DB27C1"/>
    <w:rsid w:val="543DA29A"/>
    <w:rsid w:val="54EF9B2E"/>
    <w:rsid w:val="55406A45"/>
    <w:rsid w:val="55CACD01"/>
    <w:rsid w:val="566EB440"/>
    <w:rsid w:val="5687955F"/>
    <w:rsid w:val="56995750"/>
    <w:rsid w:val="569ADA71"/>
    <w:rsid w:val="56BFCBF7"/>
    <w:rsid w:val="56F175DF"/>
    <w:rsid w:val="57D0EB9B"/>
    <w:rsid w:val="57E87441"/>
    <w:rsid w:val="58737F47"/>
    <w:rsid w:val="589ED9B2"/>
    <w:rsid w:val="58B7FAB6"/>
    <w:rsid w:val="58EB9253"/>
    <w:rsid w:val="5922299B"/>
    <w:rsid w:val="597CCCB1"/>
    <w:rsid w:val="59902DCB"/>
    <w:rsid w:val="5A27A310"/>
    <w:rsid w:val="5A39F37C"/>
    <w:rsid w:val="5B0B9ACA"/>
    <w:rsid w:val="5BD85322"/>
    <w:rsid w:val="5C1BB938"/>
    <w:rsid w:val="5CB88215"/>
    <w:rsid w:val="5CBACE3A"/>
    <w:rsid w:val="5D0576B3"/>
    <w:rsid w:val="5D4F2108"/>
    <w:rsid w:val="5D50B7A9"/>
    <w:rsid w:val="5DE784A0"/>
    <w:rsid w:val="5DEC0F53"/>
    <w:rsid w:val="5DF28B5D"/>
    <w:rsid w:val="5E105687"/>
    <w:rsid w:val="5E4DA98A"/>
    <w:rsid w:val="5E66D4FA"/>
    <w:rsid w:val="5E8DA56F"/>
    <w:rsid w:val="5ECB2AE7"/>
    <w:rsid w:val="5F277122"/>
    <w:rsid w:val="60716129"/>
    <w:rsid w:val="60B19985"/>
    <w:rsid w:val="60E4C170"/>
    <w:rsid w:val="61121CE9"/>
    <w:rsid w:val="6154F7FE"/>
    <w:rsid w:val="616939FC"/>
    <w:rsid w:val="61C3CFF7"/>
    <w:rsid w:val="61CF2B5C"/>
    <w:rsid w:val="6252D363"/>
    <w:rsid w:val="62DD272E"/>
    <w:rsid w:val="630CCFA7"/>
    <w:rsid w:val="6310A1FA"/>
    <w:rsid w:val="6319F430"/>
    <w:rsid w:val="634C9ED2"/>
    <w:rsid w:val="634F6305"/>
    <w:rsid w:val="63801D65"/>
    <w:rsid w:val="639B3DC0"/>
    <w:rsid w:val="63A91944"/>
    <w:rsid w:val="63AD00C9"/>
    <w:rsid w:val="63F0F63F"/>
    <w:rsid w:val="63FF309F"/>
    <w:rsid w:val="6468648F"/>
    <w:rsid w:val="64E46808"/>
    <w:rsid w:val="651674D3"/>
    <w:rsid w:val="651FCE38"/>
    <w:rsid w:val="65758685"/>
    <w:rsid w:val="657A426E"/>
    <w:rsid w:val="6587CB38"/>
    <w:rsid w:val="6598884A"/>
    <w:rsid w:val="66BCFE60"/>
    <w:rsid w:val="672DF590"/>
    <w:rsid w:val="673511CF"/>
    <w:rsid w:val="67A2B34C"/>
    <w:rsid w:val="67C22BB6"/>
    <w:rsid w:val="67CF4C41"/>
    <w:rsid w:val="67E21422"/>
    <w:rsid w:val="689D01F4"/>
    <w:rsid w:val="692227E5"/>
    <w:rsid w:val="6938BCF7"/>
    <w:rsid w:val="697C15F3"/>
    <w:rsid w:val="69881EDA"/>
    <w:rsid w:val="69AACC20"/>
    <w:rsid w:val="69BFED4C"/>
    <w:rsid w:val="69F96A4C"/>
    <w:rsid w:val="6A1DDD50"/>
    <w:rsid w:val="6A2D4D08"/>
    <w:rsid w:val="6A72B00E"/>
    <w:rsid w:val="6AA11F89"/>
    <w:rsid w:val="6B256720"/>
    <w:rsid w:val="6B49A37D"/>
    <w:rsid w:val="6B668E6E"/>
    <w:rsid w:val="6BAB500B"/>
    <w:rsid w:val="6BC71B59"/>
    <w:rsid w:val="6C17B5BF"/>
    <w:rsid w:val="6CAFF6BC"/>
    <w:rsid w:val="6CE188AF"/>
    <w:rsid w:val="6DB2A509"/>
    <w:rsid w:val="6DDB1B75"/>
    <w:rsid w:val="6E0BDBB6"/>
    <w:rsid w:val="6E3B76F9"/>
    <w:rsid w:val="6E9A21A0"/>
    <w:rsid w:val="6E9B52D0"/>
    <w:rsid w:val="6F31610A"/>
    <w:rsid w:val="6F40F336"/>
    <w:rsid w:val="6FB540FA"/>
    <w:rsid w:val="6FC294EA"/>
    <w:rsid w:val="6FFD355F"/>
    <w:rsid w:val="7035D499"/>
    <w:rsid w:val="70939BBD"/>
    <w:rsid w:val="70B303E7"/>
    <w:rsid w:val="70D7FCA5"/>
    <w:rsid w:val="71381E96"/>
    <w:rsid w:val="71D0AAAF"/>
    <w:rsid w:val="71F62039"/>
    <w:rsid w:val="71FBC048"/>
    <w:rsid w:val="72AB0C3F"/>
    <w:rsid w:val="72B813A7"/>
    <w:rsid w:val="7332E613"/>
    <w:rsid w:val="7356F219"/>
    <w:rsid w:val="73EF9331"/>
    <w:rsid w:val="743B10D8"/>
    <w:rsid w:val="74849185"/>
    <w:rsid w:val="75076F04"/>
    <w:rsid w:val="7528B437"/>
    <w:rsid w:val="7541DF85"/>
    <w:rsid w:val="75462E5C"/>
    <w:rsid w:val="7554360F"/>
    <w:rsid w:val="75550377"/>
    <w:rsid w:val="757572B5"/>
    <w:rsid w:val="759668E8"/>
    <w:rsid w:val="75976CBC"/>
    <w:rsid w:val="76E061D8"/>
    <w:rsid w:val="772D5EB4"/>
    <w:rsid w:val="7782670A"/>
    <w:rsid w:val="77F55A87"/>
    <w:rsid w:val="787F7F43"/>
    <w:rsid w:val="78BCF74F"/>
    <w:rsid w:val="78C8815A"/>
    <w:rsid w:val="790F4C8B"/>
    <w:rsid w:val="79324F13"/>
    <w:rsid w:val="798B62A8"/>
    <w:rsid w:val="7A3AAC27"/>
    <w:rsid w:val="7A75F625"/>
    <w:rsid w:val="7A7D6117"/>
    <w:rsid w:val="7A7F2909"/>
    <w:rsid w:val="7ABC0E28"/>
    <w:rsid w:val="7ADB3686"/>
    <w:rsid w:val="7B138BC1"/>
    <w:rsid w:val="7B36B3A7"/>
    <w:rsid w:val="7B699A02"/>
    <w:rsid w:val="7BB7888C"/>
    <w:rsid w:val="7C0DF15A"/>
    <w:rsid w:val="7CCEC523"/>
    <w:rsid w:val="7D191F4A"/>
    <w:rsid w:val="7D3B7E71"/>
    <w:rsid w:val="7D9F2722"/>
    <w:rsid w:val="7DE6E238"/>
    <w:rsid w:val="7E68E5D2"/>
    <w:rsid w:val="7E7108C3"/>
    <w:rsid w:val="7E80CBA5"/>
    <w:rsid w:val="7E87AAA7"/>
    <w:rsid w:val="7EB60EE4"/>
    <w:rsid w:val="7EFFA75D"/>
    <w:rsid w:val="7F627055"/>
    <w:rsid w:val="7F682EDB"/>
    <w:rsid w:val="7FB23D4C"/>
    <w:rsid w:val="7FE23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2894"/>
  <w15:chartTrackingRefBased/>
  <w15:docId w15:val="{CF20925B-5663-4F72-B456-685DB1D0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467886" w:themeColor="hyperlink"/>
      <w:u w:val="single"/>
    </w:rPr>
  </w:style>
  <w:style w:type="character" w:styleId="Mentionnonrsolue">
    <w:name w:val="Unresolved Mention"/>
    <w:basedOn w:val="Policepardfaut"/>
    <w:uiPriority w:val="99"/>
    <w:semiHidden/>
    <w:unhideWhenUsed/>
    <w:rsid w:val="00EA1752"/>
    <w:rPr>
      <w:color w:val="605E5C"/>
      <w:shd w:val="clear" w:color="auto" w:fill="E1DFDD"/>
    </w:rPr>
  </w:style>
  <w:style w:type="paragraph" w:styleId="Notedebasdepage">
    <w:name w:val="footnote text"/>
    <w:basedOn w:val="Normal"/>
    <w:link w:val="NotedebasdepageCar"/>
    <w:uiPriority w:val="99"/>
    <w:semiHidden/>
    <w:unhideWhenUsed/>
    <w:rsid w:val="001474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746B"/>
    <w:rPr>
      <w:sz w:val="20"/>
      <w:szCs w:val="20"/>
    </w:rPr>
  </w:style>
  <w:style w:type="character" w:styleId="Appelnotedebasdep">
    <w:name w:val="footnote reference"/>
    <w:basedOn w:val="Policepardfaut"/>
    <w:uiPriority w:val="99"/>
    <w:semiHidden/>
    <w:unhideWhenUsed/>
    <w:rsid w:val="0014746B"/>
    <w:rPr>
      <w:vertAlign w:val="superscript"/>
    </w:rPr>
  </w:style>
  <w:style w:type="paragraph" w:styleId="En-tte">
    <w:name w:val="header"/>
    <w:basedOn w:val="Normal"/>
    <w:link w:val="En-tteCar"/>
    <w:uiPriority w:val="99"/>
    <w:semiHidden/>
    <w:unhideWhenUsed/>
    <w:rsid w:val="00F1132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132A"/>
  </w:style>
  <w:style w:type="paragraph" w:styleId="Pieddepage">
    <w:name w:val="footer"/>
    <w:basedOn w:val="Normal"/>
    <w:link w:val="PieddepageCar"/>
    <w:uiPriority w:val="99"/>
    <w:semiHidden/>
    <w:unhideWhenUsed/>
    <w:rsid w:val="00F1132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world/2024/nov/02/revealed-the-growing-income-gap-between-europes-biggest-and-smallest-farms" TargetMode="External"/><Relationship Id="rId2" Type="http://schemas.openxmlformats.org/officeDocument/2006/relationships/hyperlink" Target="https://www.nobelprize.org/prizes/economic-sciences/2024/press-release/" TargetMode="External"/><Relationship Id="rId1" Type="http://schemas.openxmlformats.org/officeDocument/2006/relationships/hyperlink" Target="https://www.lemonde.fr/economie/article/2024/10/31/christine-lagarde-presidente-de-la-bce-le-decrochage-de-l-europe-est-une-realite-celui-de-la-france-aussi_6368399_3234.html" TargetMode="External"/><Relationship Id="rId4" Type="http://schemas.openxmlformats.org/officeDocument/2006/relationships/hyperlink" Target="https://www.lemonde.fr/economie/article/2024/11/08/election-de-trump-les-geants-de-la-tech-pourraient-tirer-profit-de-son-second-mandat_6383595_3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74F8-849A-7A4B-9573-1A422988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3905</Words>
  <Characters>21678</Characters>
  <Application>Microsoft Office Word</Application>
  <DocSecurity>0</DocSecurity>
  <Lines>301</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25523</CharactersWithSpaces>
  <SharedDoc>false</SharedDoc>
  <HLinks>
    <vt:vector size="24" baseType="variant">
      <vt:variant>
        <vt:i4>1507338</vt:i4>
      </vt:variant>
      <vt:variant>
        <vt:i4>6</vt:i4>
      </vt:variant>
      <vt:variant>
        <vt:i4>0</vt:i4>
      </vt:variant>
      <vt:variant>
        <vt:i4>5</vt:i4>
      </vt:variant>
      <vt:variant>
        <vt:lpwstr>https://www.theguardian.com/world/2024/nov/02/revealed-the-growing-income-gap-between-europes-biggest-and-smallest-farms</vt:lpwstr>
      </vt:variant>
      <vt:variant>
        <vt:lpwstr/>
      </vt:variant>
      <vt:variant>
        <vt:i4>2097255</vt:i4>
      </vt:variant>
      <vt:variant>
        <vt:i4>3</vt:i4>
      </vt:variant>
      <vt:variant>
        <vt:i4>0</vt:i4>
      </vt:variant>
      <vt:variant>
        <vt:i4>5</vt:i4>
      </vt:variant>
      <vt:variant>
        <vt:lpwstr>https://www.nobelprize.org/prizes/economic-sciences/2024/press-release/</vt:lpwstr>
      </vt:variant>
      <vt:variant>
        <vt:lpwstr/>
      </vt:variant>
      <vt:variant>
        <vt:i4>7602220</vt:i4>
      </vt:variant>
      <vt:variant>
        <vt:i4>0</vt:i4>
      </vt:variant>
      <vt:variant>
        <vt:i4>0</vt:i4>
      </vt:variant>
      <vt:variant>
        <vt:i4>5</vt:i4>
      </vt:variant>
      <vt:variant>
        <vt:lpwstr>https://www.lemonde.fr/economie/article/2024/10/31/christine-lagarde-presidente-de-la-bce-le-decrochage-de-l-europe-est-une-realite-celui-de-la-france-aussi_6368399_3234.html</vt:lpwstr>
      </vt:variant>
      <vt:variant>
        <vt:lpwstr/>
      </vt:variant>
      <vt:variant>
        <vt:i4>4784137</vt:i4>
      </vt:variant>
      <vt:variant>
        <vt:i4>0</vt:i4>
      </vt:variant>
      <vt:variant>
        <vt:i4>0</vt:i4>
      </vt:variant>
      <vt:variant>
        <vt:i4>5</vt:i4>
      </vt:variant>
      <vt:variant>
        <vt:lpwstr>https://www.lemonde.fr/economie/article/2024/11/08/election-de-trump-les-geants-de-la-tech-pourraient-tirer-profit-de-son-second-mandat_6383595_3234.html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7</cp:revision>
  <dcterms:created xsi:type="dcterms:W3CDTF">2024-11-12T08:07:00Z</dcterms:created>
  <dcterms:modified xsi:type="dcterms:W3CDTF">2024-11-22T10:35:00Z</dcterms:modified>
</cp:coreProperties>
</file>