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87B2" w14:textId="77777777" w:rsidR="007778E3" w:rsidRPr="00321A50" w:rsidRDefault="007778E3" w:rsidP="000D5732">
      <w:pPr>
        <w:pStyle w:val="Titre1"/>
        <w:adjustRightInd w:val="0"/>
        <w:spacing w:before="0" w:after="120"/>
        <w:rPr>
          <w:rFonts w:ascii="Times New Roman" w:hAnsi="Times New Roman" w:cs="Times New Roman"/>
          <w:color w:val="000000" w:themeColor="text1"/>
          <w:sz w:val="24"/>
          <w:szCs w:val="24"/>
        </w:rPr>
      </w:pPr>
      <w:r w:rsidRPr="00321A50">
        <w:rPr>
          <w:rFonts w:ascii="Times New Roman" w:hAnsi="Times New Roman" w:cs="Times New Roman"/>
          <w:color w:val="000000" w:themeColor="text1"/>
          <w:sz w:val="24"/>
          <w:szCs w:val="24"/>
        </w:rPr>
        <w:t>OPINION</w:t>
      </w:r>
    </w:p>
    <w:p w14:paraId="33666A3F" w14:textId="497A2905" w:rsidR="00C42ECF" w:rsidRPr="00321A50" w:rsidRDefault="00243578" w:rsidP="000D5732">
      <w:pPr>
        <w:adjustRightInd w:val="0"/>
        <w:jc w:val="center"/>
        <w:rPr>
          <w:rFonts w:cs="Times New Roman"/>
          <w:color w:val="000000" w:themeColor="text1"/>
        </w:rPr>
      </w:pPr>
      <w:r w:rsidRPr="00321A50">
        <w:rPr>
          <w:rFonts w:cs="Times New Roman"/>
          <w:color w:val="000000" w:themeColor="text1"/>
        </w:rPr>
        <w:t>L’</w:t>
      </w:r>
      <w:r w:rsidR="00406B5C" w:rsidRPr="00321A50">
        <w:rPr>
          <w:rFonts w:cs="Times New Roman"/>
          <w:color w:val="000000" w:themeColor="text1"/>
        </w:rPr>
        <w:t xml:space="preserve">Union </w:t>
      </w:r>
      <w:r w:rsidR="0092371D" w:rsidRPr="00321A50">
        <w:rPr>
          <w:rFonts w:cs="Times New Roman"/>
          <w:color w:val="000000" w:themeColor="text1"/>
        </w:rPr>
        <w:t>européenne</w:t>
      </w:r>
      <w:r w:rsidRPr="00321A50">
        <w:rPr>
          <w:rFonts w:cs="Times New Roman"/>
          <w:color w:val="000000" w:themeColor="text1"/>
        </w:rPr>
        <w:t xml:space="preserve">, une </w:t>
      </w:r>
      <w:r w:rsidR="0051761C" w:rsidRPr="00321A50">
        <w:t>puissance géopolitique ?</w:t>
      </w:r>
    </w:p>
    <w:p w14:paraId="7B06D377" w14:textId="49A19256" w:rsidR="00C42ECF" w:rsidRPr="00321A50" w:rsidRDefault="00C42ECF" w:rsidP="000D5732">
      <w:pPr>
        <w:adjustRightInd w:val="0"/>
        <w:jc w:val="right"/>
        <w:rPr>
          <w:rFonts w:cs="Times New Roman"/>
          <w:color w:val="000000" w:themeColor="text1"/>
        </w:rPr>
      </w:pPr>
      <w:r w:rsidRPr="00321A50">
        <w:rPr>
          <w:rFonts w:eastAsia="Times" w:cs="Times New Roman"/>
          <w:color w:val="000000" w:themeColor="text1"/>
        </w:rPr>
        <w:t>Par Jean MARSIA, président</w:t>
      </w:r>
      <w:r w:rsidR="004778A7" w:rsidRPr="00321A50">
        <w:rPr>
          <w:rFonts w:eastAsia="Times" w:cs="Times New Roman"/>
          <w:color w:val="000000" w:themeColor="text1"/>
        </w:rPr>
        <w:t>, et François Mennerat, membre</w:t>
      </w:r>
      <w:r w:rsidR="004778A7" w:rsidRPr="00321A50">
        <w:rPr>
          <w:rFonts w:eastAsia="Times" w:cs="Times New Roman"/>
          <w:color w:val="000000" w:themeColor="text1"/>
        </w:rPr>
        <w:br/>
      </w:r>
      <w:r w:rsidRPr="00321A50">
        <w:rPr>
          <w:rFonts w:eastAsia="Times" w:cs="Times New Roman"/>
          <w:color w:val="000000" w:themeColor="text1"/>
        </w:rPr>
        <w:t xml:space="preserve"> de la Société européenne de défense AISBL (S€D)</w:t>
      </w:r>
    </w:p>
    <w:p w14:paraId="20F497BF" w14:textId="78072110" w:rsidR="006D50C0" w:rsidRPr="00321A50" w:rsidRDefault="006D50C0" w:rsidP="00B67326">
      <w:r w:rsidRPr="00321A50">
        <w:t>De nombreux</w:t>
      </w:r>
      <w:r w:rsidR="009411D7" w:rsidRPr="00321A50">
        <w:t xml:space="preserve"> politiciens européens </w:t>
      </w:r>
      <w:r w:rsidRPr="00321A50">
        <w:t xml:space="preserve">me </w:t>
      </w:r>
      <w:r w:rsidR="009411D7" w:rsidRPr="00321A50">
        <w:t>s</w:t>
      </w:r>
      <w:r w:rsidRPr="00321A50">
        <w:t>emble</w:t>
      </w:r>
      <w:r w:rsidR="009411D7" w:rsidRPr="00321A50">
        <w:t>nt de plus en plus déconnectés des citoyens et des réalités</w:t>
      </w:r>
      <w:r w:rsidRPr="00321A50">
        <w:t xml:space="preserve"> et notamment</w:t>
      </w:r>
      <w:r w:rsidR="00B67326" w:rsidRPr="00321A50">
        <w:t xml:space="preserve"> </w:t>
      </w:r>
      <w:r w:rsidR="0051761C" w:rsidRPr="00321A50">
        <w:t>M</w:t>
      </w:r>
      <w:r w:rsidR="0051761C" w:rsidRPr="00321A50">
        <w:rPr>
          <w:vertAlign w:val="superscript"/>
        </w:rPr>
        <w:t>me</w:t>
      </w:r>
      <w:r w:rsidR="0051761C" w:rsidRPr="00321A50">
        <w:t xml:space="preserve"> Mogherini, qui fut Haute Représentante de l’Union européenne (UE)</w:t>
      </w:r>
      <w:r w:rsidRPr="00321A50">
        <w:t>. D</w:t>
      </w:r>
      <w:r w:rsidR="00B67326" w:rsidRPr="00321A50">
        <w:t xml:space="preserve">ans son discours à l’assemblée générale </w:t>
      </w:r>
      <w:r w:rsidR="000A7941">
        <w:t xml:space="preserve">de </w:t>
      </w:r>
      <w:r w:rsidR="000A7941">
        <w:t xml:space="preserve">la </w:t>
      </w:r>
      <w:r w:rsidR="000A7941" w:rsidRPr="00321A50">
        <w:t xml:space="preserve">section </w:t>
      </w:r>
      <w:r w:rsidR="000A7941" w:rsidRPr="00321A50">
        <w:rPr>
          <w:i/>
          <w:iCs/>
        </w:rPr>
        <w:t>Belgium</w:t>
      </w:r>
      <w:r w:rsidR="000A7941" w:rsidRPr="00321A50">
        <w:t xml:space="preserve"> </w:t>
      </w:r>
      <w:r w:rsidR="00B67326" w:rsidRPr="00321A50">
        <w:t>de l’U</w:t>
      </w:r>
      <w:r w:rsidR="0051761C" w:rsidRPr="00321A50">
        <w:t xml:space="preserve">nion des </w:t>
      </w:r>
      <w:r w:rsidR="00B67326" w:rsidRPr="00321A50">
        <w:t>E</w:t>
      </w:r>
      <w:r w:rsidR="0051761C" w:rsidRPr="00321A50">
        <w:t>uropéens fédéralistes</w:t>
      </w:r>
      <w:r w:rsidR="00B67326" w:rsidRPr="00321A50">
        <w:t xml:space="preserve">, qui </w:t>
      </w:r>
      <w:r w:rsidR="000A7941">
        <w:t>s’</w:t>
      </w:r>
      <w:r w:rsidR="00B67326" w:rsidRPr="00321A50">
        <w:t>e</w:t>
      </w:r>
      <w:r w:rsidR="000A7941">
        <w:t>st ten</w:t>
      </w:r>
      <w:r w:rsidR="00B67326" w:rsidRPr="00321A50">
        <w:t>u</w:t>
      </w:r>
      <w:r w:rsidR="000A7941">
        <w:t>e</w:t>
      </w:r>
      <w:r w:rsidR="00B67326" w:rsidRPr="00321A50">
        <w:t xml:space="preserve"> le 7 juin dernier au Collège d’Europe à Bruges</w:t>
      </w:r>
      <w:r w:rsidR="00C84C5B" w:rsidRPr="00321A50">
        <w:t xml:space="preserve">, </w:t>
      </w:r>
      <w:r w:rsidR="0051761C" w:rsidRPr="00321A50">
        <w:t>dont</w:t>
      </w:r>
      <w:r w:rsidR="00B67326" w:rsidRPr="00321A50">
        <w:t xml:space="preserve"> M</w:t>
      </w:r>
      <w:r w:rsidR="00B67326" w:rsidRPr="00321A50">
        <w:rPr>
          <w:vertAlign w:val="superscript"/>
        </w:rPr>
        <w:t>me</w:t>
      </w:r>
      <w:r w:rsidR="00B67326" w:rsidRPr="00321A50">
        <w:t xml:space="preserve"> Mogherini</w:t>
      </w:r>
      <w:r w:rsidR="0051761C" w:rsidRPr="00321A50">
        <w:t xml:space="preserve"> est la rectrice depuis 2020</w:t>
      </w:r>
      <w:r w:rsidRPr="00321A50">
        <w:t>, e</w:t>
      </w:r>
      <w:r w:rsidR="0051761C" w:rsidRPr="00321A50">
        <w:t>lle</w:t>
      </w:r>
      <w:r w:rsidR="00B67326" w:rsidRPr="00321A50">
        <w:t xml:space="preserve"> a </w:t>
      </w:r>
      <w:r w:rsidR="00C84C5B" w:rsidRPr="00321A50">
        <w:t>dit</w:t>
      </w:r>
      <w:r w:rsidR="00B67326" w:rsidRPr="00321A50">
        <w:t xml:space="preserve"> </w:t>
      </w:r>
      <w:r w:rsidR="00C84C5B" w:rsidRPr="00321A50">
        <w:t xml:space="preserve">en substance </w:t>
      </w:r>
      <w:r w:rsidR="00B67326" w:rsidRPr="00321A50">
        <w:t xml:space="preserve">que </w:t>
      </w:r>
      <w:r w:rsidR="00EF085E" w:rsidRPr="00321A50">
        <w:t>l’U</w:t>
      </w:r>
      <w:r w:rsidR="00C84C5B" w:rsidRPr="00321A50">
        <w:t xml:space="preserve">E </w:t>
      </w:r>
      <w:r w:rsidR="00EF085E" w:rsidRPr="00321A50">
        <w:t>est</w:t>
      </w:r>
      <w:r w:rsidR="00B67326" w:rsidRPr="00321A50">
        <w:t xml:space="preserve"> une puissance géopolitique</w:t>
      </w:r>
      <w:r w:rsidRPr="00321A50">
        <w:t>.</w:t>
      </w:r>
    </w:p>
    <w:p w14:paraId="5FFB89A7" w14:textId="1F0EC866" w:rsidR="00B67326" w:rsidRPr="00321A50" w:rsidRDefault="006D50C0" w:rsidP="00B67326">
      <w:r w:rsidRPr="00321A50">
        <w:t>Selon M</w:t>
      </w:r>
      <w:r w:rsidRPr="00321A50">
        <w:rPr>
          <w:vertAlign w:val="superscript"/>
        </w:rPr>
        <w:t>me</w:t>
      </w:r>
      <w:r w:rsidRPr="00321A50">
        <w:t xml:space="preserve"> Mogherini, l’UE</w:t>
      </w:r>
      <w:r w:rsidR="00B67326" w:rsidRPr="00321A50">
        <w:t xml:space="preserve"> est perçue au niveau international comme un partenaire de premier plan et stabilisateur, souvent considéré comme le « partenaire de choix » par les acteurs mondiaux en quête de prévisibilité, de légalité et de coopération. </w:t>
      </w:r>
      <w:r w:rsidR="00C84C5B" w:rsidRPr="00321A50">
        <w:t>Elle a dit aussi que</w:t>
      </w:r>
      <w:r w:rsidR="00B67326" w:rsidRPr="00321A50">
        <w:t xml:space="preserve"> la complexité interne de l'U</w:t>
      </w:r>
      <w:r w:rsidR="00C84C5B" w:rsidRPr="00321A50">
        <w:t>E</w:t>
      </w:r>
      <w:r w:rsidR="00B67326" w:rsidRPr="00321A50">
        <w:t xml:space="preserve"> lui permet de mieux comprendre et de relever les défis externes, ce qui en fait un acteur particulièrement fiable dans un monde de plus en plus fragmenté.</w:t>
      </w:r>
      <w:r w:rsidR="00C84C5B" w:rsidRPr="00321A50">
        <w:t xml:space="preserve"> Pour elle, </w:t>
      </w:r>
      <w:r w:rsidR="00B67326" w:rsidRPr="00321A50">
        <w:t>les principales sources de pouvoir de l'UE</w:t>
      </w:r>
      <w:r w:rsidR="00C84C5B" w:rsidRPr="00321A50">
        <w:t xml:space="preserve"> consistent en son pouvoir normatif, son </w:t>
      </w:r>
      <w:r w:rsidR="00C84C5B" w:rsidRPr="00321A50">
        <w:rPr>
          <w:i/>
          <w:iCs/>
        </w:rPr>
        <w:t>soft power</w:t>
      </w:r>
      <w:r w:rsidR="00C84C5B" w:rsidRPr="00321A50">
        <w:t xml:space="preserve"> et sa crédibilité mondiale, et puis sa monnaie forte et stable. </w:t>
      </w:r>
      <w:r w:rsidR="00B67326" w:rsidRPr="00321A50">
        <w:t>Enfin, elle a souligné la capacité unique de l'UE à maintenir une position centrale sur la scène mondiale, en s'engageant de manière significative avec les acteurs internationaux majeurs et mineurs – un atout stratégique qui rend l'UE « incontournable ».</w:t>
      </w:r>
    </w:p>
    <w:p w14:paraId="637A8275" w14:textId="12830D9B" w:rsidR="00321A50" w:rsidRPr="00321A50" w:rsidRDefault="00321A50" w:rsidP="00291679">
      <w:pPr>
        <w:rPr>
          <w:b/>
          <w:bCs/>
        </w:rPr>
      </w:pPr>
      <w:r w:rsidRPr="00321A50">
        <w:rPr>
          <w:b/>
          <w:bCs/>
        </w:rPr>
        <w:t>Qu’est-ce qu’une</w:t>
      </w:r>
      <w:r w:rsidRPr="00321A50">
        <w:rPr>
          <w:rFonts w:cs="Times New Roman"/>
          <w:b/>
          <w:bCs/>
          <w:color w:val="000000" w:themeColor="text1"/>
        </w:rPr>
        <w:t xml:space="preserve"> </w:t>
      </w:r>
      <w:r w:rsidRPr="00321A50">
        <w:rPr>
          <w:b/>
          <w:bCs/>
        </w:rPr>
        <w:t>puissance géopolitique ?</w:t>
      </w:r>
    </w:p>
    <w:p w14:paraId="0CF1029B" w14:textId="77777777" w:rsidR="00321A50" w:rsidRDefault="0051761C" w:rsidP="00291679">
      <w:r w:rsidRPr="00321A50">
        <w:t xml:space="preserve">La </w:t>
      </w:r>
      <w:r w:rsidR="00F91B2C" w:rsidRPr="00321A50">
        <w:t>S€D</w:t>
      </w:r>
      <w:r w:rsidRPr="00321A50">
        <w:t xml:space="preserve"> </w:t>
      </w:r>
      <w:r w:rsidR="006D50C0" w:rsidRPr="00321A50">
        <w:t xml:space="preserve">constate qu’aujourd’hui, l’UE </w:t>
      </w:r>
      <w:r w:rsidR="00321A50">
        <w:t xml:space="preserve">semble peser </w:t>
      </w:r>
      <w:r w:rsidR="006D50C0" w:rsidRPr="00321A50">
        <w:t>beaucoup moins lourd sur la scène internationale que la Turquie, parce que celle-ci a</w:t>
      </w:r>
      <w:r w:rsidRPr="00321A50">
        <w:t xml:space="preserve"> une autre conception des sources de pouvoir</w:t>
      </w:r>
      <w:r w:rsidR="006D50C0" w:rsidRPr="00321A50">
        <w:t xml:space="preserve"> </w:t>
      </w:r>
      <w:r w:rsidR="00321A50">
        <w:t xml:space="preserve">que </w:t>
      </w:r>
      <w:r w:rsidR="00321A50" w:rsidRPr="00321A50">
        <w:t>M</w:t>
      </w:r>
      <w:r w:rsidR="00321A50" w:rsidRPr="00321A50">
        <w:rPr>
          <w:vertAlign w:val="superscript"/>
        </w:rPr>
        <w:t>me</w:t>
      </w:r>
      <w:r w:rsidR="00321A50" w:rsidRPr="00321A50">
        <w:t xml:space="preserve"> Mogherini</w:t>
      </w:r>
      <w:r w:rsidR="00321A50">
        <w:t xml:space="preserve"> ; elle est </w:t>
      </w:r>
      <w:r w:rsidR="006D50C0" w:rsidRPr="00321A50">
        <w:t xml:space="preserve">plus </w:t>
      </w:r>
      <w:r w:rsidR="00321A50">
        <w:t>conforme à la nôtre</w:t>
      </w:r>
      <w:r w:rsidRPr="00321A50">
        <w:t>.</w:t>
      </w:r>
    </w:p>
    <w:p w14:paraId="309A700B" w14:textId="2A40A46F" w:rsidR="00B67326" w:rsidRPr="00321A50" w:rsidRDefault="0051761C" w:rsidP="00291679">
      <w:r w:rsidRPr="00321A50">
        <w:t>L</w:t>
      </w:r>
      <w:r w:rsidR="00C84C5B" w:rsidRPr="00321A50">
        <w:t xml:space="preserve">a puissance </w:t>
      </w:r>
      <w:r w:rsidR="00F91B2C" w:rsidRPr="00321A50">
        <w:t xml:space="preserve">géopolitique </w:t>
      </w:r>
      <w:r w:rsidRPr="00321A50">
        <w:t>découle selon nous de</w:t>
      </w:r>
      <w:r w:rsidR="006D50C0" w:rsidRPr="00321A50">
        <w:t>s facteurs suivants :</w:t>
      </w:r>
      <w:r w:rsidRPr="00321A50">
        <w:t xml:space="preserve"> l</w:t>
      </w:r>
      <w:r w:rsidR="00F91B2C" w:rsidRPr="00321A50">
        <w:t>a superficie du territoire et du domaine maritime ; la population et sa croissance ; l’innovation technico-scientifique ; la force de l’économie, de la production industrielle et du commerce extérieur ; les capacités militaires, en termes d’effectifs, d’équipements et d’opérationnalité, ainsi que les facteurs immatériels</w:t>
      </w:r>
      <w:r w:rsidR="00816E0B" w:rsidRPr="00321A50">
        <w:t>,</w:t>
      </w:r>
      <w:r w:rsidR="00F91B2C" w:rsidRPr="00321A50">
        <w:t xml:space="preserve"> comme les forces morales, l’aptitude à gérer les crises et le </w:t>
      </w:r>
      <w:r w:rsidR="00F91B2C" w:rsidRPr="00321A50">
        <w:rPr>
          <w:i/>
          <w:iCs/>
        </w:rPr>
        <w:t>soft power</w:t>
      </w:r>
      <w:r w:rsidR="00F91B2C" w:rsidRPr="00321A50">
        <w:t xml:space="preserve">. Celui-ci est un utile complément </w:t>
      </w:r>
      <w:r w:rsidR="00816E0B" w:rsidRPr="00321A50">
        <w:t xml:space="preserve">au </w:t>
      </w:r>
      <w:r w:rsidR="00816E0B" w:rsidRPr="00321A50">
        <w:rPr>
          <w:i/>
          <w:iCs/>
        </w:rPr>
        <w:t>hard power</w:t>
      </w:r>
      <w:r w:rsidR="00816E0B" w:rsidRPr="00321A50">
        <w:t>, il ne constitue pas une source de pouvoir</w:t>
      </w:r>
      <w:r w:rsidR="00F91B2C" w:rsidRPr="00321A50">
        <w:t xml:space="preserve"> </w:t>
      </w:r>
      <w:r w:rsidR="00816E0B" w:rsidRPr="00321A50">
        <w:t>principale</w:t>
      </w:r>
      <w:r w:rsidR="006D50C0" w:rsidRPr="00321A50">
        <w:t xml:space="preserve"> comme le pense M</w:t>
      </w:r>
      <w:r w:rsidR="006D50C0" w:rsidRPr="00321A50">
        <w:rPr>
          <w:vertAlign w:val="superscript"/>
        </w:rPr>
        <w:t>me</w:t>
      </w:r>
      <w:r w:rsidR="006D50C0" w:rsidRPr="00321A50">
        <w:t xml:space="preserve"> Mogherini</w:t>
      </w:r>
      <w:r w:rsidR="00F91B2C" w:rsidRPr="00321A50">
        <w:t>.</w:t>
      </w:r>
    </w:p>
    <w:p w14:paraId="428388CE" w14:textId="041D92E4" w:rsidR="00D565E7" w:rsidRPr="00321A50" w:rsidRDefault="00826349" w:rsidP="00291679">
      <w:pPr>
        <w:rPr>
          <w:lang w:val="fr-BE"/>
        </w:rPr>
      </w:pPr>
      <w:r w:rsidRPr="00321A50">
        <w:t>La</w:t>
      </w:r>
      <w:r w:rsidR="00816E0B" w:rsidRPr="00321A50">
        <w:t xml:space="preserve"> faiblesse de la position </w:t>
      </w:r>
      <w:r w:rsidR="00D565E7" w:rsidRPr="00321A50">
        <w:t xml:space="preserve">géopolitique </w:t>
      </w:r>
      <w:r w:rsidR="00816E0B" w:rsidRPr="00321A50">
        <w:t xml:space="preserve">de l’Europe </w:t>
      </w:r>
      <w:r w:rsidRPr="00321A50">
        <w:t xml:space="preserve">est pourtant patente </w:t>
      </w:r>
      <w:r w:rsidR="00816E0B" w:rsidRPr="00321A50">
        <w:t xml:space="preserve">dans le contexte actuel de grande </w:t>
      </w:r>
      <w:r w:rsidR="00C8612A" w:rsidRPr="00321A50">
        <w:t xml:space="preserve">instabilité </w:t>
      </w:r>
      <w:r w:rsidR="00816E0B" w:rsidRPr="00321A50">
        <w:t>sur la scène</w:t>
      </w:r>
      <w:r w:rsidR="00C8612A" w:rsidRPr="00321A50">
        <w:t xml:space="preserve"> international</w:t>
      </w:r>
      <w:r w:rsidR="00816E0B" w:rsidRPr="00321A50">
        <w:t xml:space="preserve">e. </w:t>
      </w:r>
      <w:r w:rsidR="0080568B" w:rsidRPr="00321A50">
        <w:t>La deuxième administration Trump privilégie les approches unilatérales ou bilatérales</w:t>
      </w:r>
      <w:r w:rsidR="00D565E7" w:rsidRPr="00321A50">
        <w:t xml:space="preserve"> ; </w:t>
      </w:r>
      <w:r w:rsidR="0080568B" w:rsidRPr="00321A50">
        <w:t>e</w:t>
      </w:r>
      <w:r w:rsidR="00D565E7" w:rsidRPr="00321A50">
        <w:t>lle</w:t>
      </w:r>
      <w:r w:rsidR="0080568B" w:rsidRPr="00321A50">
        <w:t xml:space="preserve"> met </w:t>
      </w:r>
      <w:r w:rsidR="00D565E7" w:rsidRPr="00321A50">
        <w:t>à mal</w:t>
      </w:r>
      <w:r w:rsidR="0080568B" w:rsidRPr="00321A50">
        <w:t xml:space="preserve"> la gouvernance mondiale </w:t>
      </w:r>
      <w:r w:rsidR="00D565E7" w:rsidRPr="00321A50">
        <w:t xml:space="preserve">multilatérale </w:t>
      </w:r>
      <w:r w:rsidR="0080568B" w:rsidRPr="00321A50">
        <w:t xml:space="preserve">que les États-Unis d’Amérique </w:t>
      </w:r>
      <w:r w:rsidR="00D565E7" w:rsidRPr="00321A50">
        <w:t>avaie</w:t>
      </w:r>
      <w:r w:rsidR="0080568B" w:rsidRPr="00321A50">
        <w:t>nt fortement contribué à mettre en place après la Deuxième Guerre mondiale.</w:t>
      </w:r>
      <w:r w:rsidR="00D565E7" w:rsidRPr="00321A50">
        <w:t xml:space="preserve"> </w:t>
      </w:r>
      <w:r w:rsidR="0080568B" w:rsidRPr="00321A50">
        <w:t>La Russie, membre permanent du Conseil de sécurité de l'ONU, a agressé militairement deux pays voisins</w:t>
      </w:r>
      <w:r w:rsidR="006D50C0" w:rsidRPr="00321A50">
        <w:t> ;</w:t>
      </w:r>
      <w:r w:rsidR="0080568B" w:rsidRPr="00321A50">
        <w:t xml:space="preserve"> elle viole les principes fondamentaux du droit international et du droit humanitaire</w:t>
      </w:r>
      <w:r w:rsidR="006D50C0" w:rsidRPr="00321A50">
        <w:t> ; elle fait une guerre hybride à l’Europe</w:t>
      </w:r>
      <w:r w:rsidR="0080568B" w:rsidRPr="00321A50">
        <w:t xml:space="preserve">. </w:t>
      </w:r>
      <w:r w:rsidR="00D565E7" w:rsidRPr="00321A50">
        <w:t>La Chine veut être la première sur la scène mondiale, économiquement, militairement et politiquement</w:t>
      </w:r>
      <w:r w:rsidRPr="00321A50">
        <w:t> ; elle fait subir à nos industries une concurrence déloyale et elle menace la liberté de naviguer en mer de Chine</w:t>
      </w:r>
      <w:r w:rsidR="00D565E7" w:rsidRPr="00321A50">
        <w:t>.</w:t>
      </w:r>
    </w:p>
    <w:p w14:paraId="4B52BE0C" w14:textId="40C9A334" w:rsidR="00826349" w:rsidRPr="00321A50" w:rsidRDefault="00D565E7" w:rsidP="00291679">
      <w:pPr>
        <w:rPr>
          <w:color w:val="000000" w:themeColor="text1"/>
        </w:rPr>
      </w:pPr>
      <w:r w:rsidRPr="00321A50">
        <w:rPr>
          <w:color w:val="000000" w:themeColor="text1"/>
        </w:rPr>
        <w:t xml:space="preserve">La superficie du territoire et du domaine maritime de l’Europe </w:t>
      </w:r>
      <w:r w:rsidR="00994594" w:rsidRPr="00321A50">
        <w:rPr>
          <w:color w:val="000000" w:themeColor="text1"/>
        </w:rPr>
        <w:t xml:space="preserve">n’est pas négligeable, mais elle n’est pas non plus gigantesque ; l’Europe n’est que l’extrémité occidentale de l’Eurasie. La population européenne est vieillissante et elle ne représente plus qu’un pourcentage limité de la population mondiale. Faute d’avoir appliqué la stratégie de Lisbonne adoptée en 2000, </w:t>
      </w:r>
      <w:r w:rsidRPr="00321A50">
        <w:rPr>
          <w:color w:val="000000" w:themeColor="text1"/>
        </w:rPr>
        <w:t>l’innovation technico-scientifique</w:t>
      </w:r>
      <w:r w:rsidR="00994594" w:rsidRPr="00321A50">
        <w:rPr>
          <w:color w:val="000000" w:themeColor="text1"/>
        </w:rPr>
        <w:t xml:space="preserve"> est bien moindre en Europe qu’en Chine ou aux États-Unis d’Amérique. Les rapports </w:t>
      </w:r>
      <w:r w:rsidR="00826349" w:rsidRPr="00321A50">
        <w:rPr>
          <w:color w:val="000000" w:themeColor="text1"/>
        </w:rPr>
        <w:t xml:space="preserve">de MM. </w:t>
      </w:r>
      <w:r w:rsidR="00994594" w:rsidRPr="00321A50">
        <w:rPr>
          <w:color w:val="000000" w:themeColor="text1"/>
        </w:rPr>
        <w:t xml:space="preserve">Letta et Draghi ont une fois de plus mis en évidence </w:t>
      </w:r>
      <w:r w:rsidR="0051761C" w:rsidRPr="00321A50">
        <w:rPr>
          <w:rFonts w:cs="Times New Roman"/>
          <w:color w:val="000000" w:themeColor="text1"/>
          <w:kern w:val="0"/>
        </w:rPr>
        <w:t>le déclassement industriel, économique et financier de l’Europe</w:t>
      </w:r>
      <w:r w:rsidR="00826349" w:rsidRPr="00321A50">
        <w:rPr>
          <w:rFonts w:cs="Times New Roman"/>
          <w:color w:val="000000" w:themeColor="text1"/>
          <w:kern w:val="0"/>
        </w:rPr>
        <w:t>.</w:t>
      </w:r>
      <w:r w:rsidR="0051761C" w:rsidRPr="00321A50">
        <w:rPr>
          <w:rFonts w:cs="Times New Roman"/>
          <w:color w:val="000000" w:themeColor="text1"/>
          <w:kern w:val="0"/>
        </w:rPr>
        <w:t xml:space="preserve"> </w:t>
      </w:r>
    </w:p>
    <w:p w14:paraId="3223AE62" w14:textId="1F382698" w:rsidR="00826349" w:rsidRPr="00321A50" w:rsidRDefault="00994594" w:rsidP="00291679">
      <w:pPr>
        <w:rPr>
          <w:color w:val="000000" w:themeColor="text1"/>
        </w:rPr>
      </w:pPr>
      <w:r w:rsidRPr="00321A50">
        <w:rPr>
          <w:color w:val="000000" w:themeColor="text1"/>
        </w:rPr>
        <w:t>L</w:t>
      </w:r>
      <w:r w:rsidR="00D565E7" w:rsidRPr="00321A50">
        <w:rPr>
          <w:color w:val="000000" w:themeColor="text1"/>
        </w:rPr>
        <w:t>es capacités militaires</w:t>
      </w:r>
      <w:r w:rsidRPr="00321A50">
        <w:rPr>
          <w:color w:val="000000" w:themeColor="text1"/>
        </w:rPr>
        <w:t xml:space="preserve"> des États européens sont considérables</w:t>
      </w:r>
      <w:r w:rsidR="00D565E7" w:rsidRPr="00321A50">
        <w:rPr>
          <w:color w:val="000000" w:themeColor="text1"/>
        </w:rPr>
        <w:t xml:space="preserve"> en termes d’effectifs, </w:t>
      </w:r>
      <w:r w:rsidRPr="00321A50">
        <w:rPr>
          <w:color w:val="000000" w:themeColor="text1"/>
        </w:rPr>
        <w:t>mais l</w:t>
      </w:r>
      <w:r w:rsidR="00D565E7" w:rsidRPr="00321A50">
        <w:rPr>
          <w:color w:val="000000" w:themeColor="text1"/>
        </w:rPr>
        <w:t>’équipement</w:t>
      </w:r>
      <w:r w:rsidRPr="00321A50">
        <w:rPr>
          <w:color w:val="000000" w:themeColor="text1"/>
        </w:rPr>
        <w:t xml:space="preserve"> de notre million et demi de militaires est disparate et l</w:t>
      </w:r>
      <w:r w:rsidR="00D565E7" w:rsidRPr="00321A50">
        <w:rPr>
          <w:color w:val="000000" w:themeColor="text1"/>
        </w:rPr>
        <w:t>’opérationnalité</w:t>
      </w:r>
      <w:r w:rsidRPr="00321A50">
        <w:rPr>
          <w:color w:val="000000" w:themeColor="text1"/>
        </w:rPr>
        <w:t xml:space="preserve"> de nos unités est douteuse</w:t>
      </w:r>
      <w:r w:rsidR="004B10B8" w:rsidRPr="00321A50">
        <w:rPr>
          <w:color w:val="000000" w:themeColor="text1"/>
        </w:rPr>
        <w:t xml:space="preserve">, notamment à cause de la vacuité de nos dépôts de munitions. </w:t>
      </w:r>
      <w:r w:rsidR="00826349" w:rsidRPr="00321A50">
        <w:rPr>
          <w:color w:val="000000" w:themeColor="text1"/>
        </w:rPr>
        <w:t>Notre</w:t>
      </w:r>
      <w:r w:rsidR="00826349" w:rsidRPr="00321A50">
        <w:rPr>
          <w:rFonts w:cs="Times New Roman"/>
          <w:color w:val="000000" w:themeColor="text1"/>
          <w:kern w:val="0"/>
        </w:rPr>
        <w:t xml:space="preserve"> dépendance croissante en matière de défense a été soulignée par M. Niinistö</w:t>
      </w:r>
      <w:r w:rsidR="00826349" w:rsidRPr="00321A50">
        <w:rPr>
          <w:color w:val="000000" w:themeColor="text1"/>
        </w:rPr>
        <w:t>.</w:t>
      </w:r>
    </w:p>
    <w:p w14:paraId="76CD4492" w14:textId="77777777" w:rsidR="000A79EC" w:rsidRPr="000A79EC" w:rsidRDefault="000A79EC" w:rsidP="00291679">
      <w:pPr>
        <w:rPr>
          <w:b/>
          <w:bCs/>
          <w:color w:val="000000" w:themeColor="text1"/>
        </w:rPr>
      </w:pPr>
      <w:r w:rsidRPr="000A79EC">
        <w:rPr>
          <w:b/>
          <w:bCs/>
          <w:color w:val="000000" w:themeColor="text1"/>
        </w:rPr>
        <w:lastRenderedPageBreak/>
        <w:t xml:space="preserve">Un </w:t>
      </w:r>
      <w:r w:rsidRPr="000A79EC">
        <w:rPr>
          <w:b/>
          <w:bCs/>
        </w:rPr>
        <w:t>Conseil européen</w:t>
      </w:r>
      <w:r w:rsidRPr="000A79EC">
        <w:rPr>
          <w:b/>
          <w:bCs/>
          <w:color w:val="000000" w:themeColor="text1"/>
        </w:rPr>
        <w:t xml:space="preserve"> divisé</w:t>
      </w:r>
    </w:p>
    <w:p w14:paraId="5126EFCF" w14:textId="02AE6109" w:rsidR="00321A50" w:rsidRPr="00321A50" w:rsidRDefault="004B10B8" w:rsidP="00291679">
      <w:r w:rsidRPr="00321A50">
        <w:rPr>
          <w:color w:val="000000" w:themeColor="text1"/>
        </w:rPr>
        <w:t>L’égoïsme de nos dirigeants fait qu’il s’en</w:t>
      </w:r>
      <w:r w:rsidR="00826349" w:rsidRPr="00321A50">
        <w:rPr>
          <w:color w:val="000000" w:themeColor="text1"/>
        </w:rPr>
        <w:t xml:space="preserve"> </w:t>
      </w:r>
      <w:r w:rsidRPr="00321A50">
        <w:rPr>
          <w:color w:val="000000" w:themeColor="text1"/>
        </w:rPr>
        <w:t xml:space="preserve">trouve quasi toujours au moins un pour empêcher la </w:t>
      </w:r>
      <w:r w:rsidRPr="00321A50">
        <w:t xml:space="preserve">prise de décision au Conseil européen. </w:t>
      </w:r>
      <w:r w:rsidR="00826349" w:rsidRPr="00321A50">
        <w:t>Il semble que les trois rapports précités ont été archivés avant que leurs recommandations ne soient suivies par des remédiations.</w:t>
      </w:r>
    </w:p>
    <w:p w14:paraId="71CEC762" w14:textId="2DB629B9" w:rsidR="004B10B8" w:rsidRPr="00321A50" w:rsidRDefault="00321A50" w:rsidP="00291679">
      <w:r w:rsidRPr="00321A50">
        <w:t xml:space="preserve">Quant aux </w:t>
      </w:r>
      <w:r w:rsidR="004B10B8" w:rsidRPr="00321A50">
        <w:t>forces morales de</w:t>
      </w:r>
      <w:r w:rsidRPr="00321A50">
        <w:t xml:space="preserve">s Européens, comment </w:t>
      </w:r>
      <w:r w:rsidR="004B10B8" w:rsidRPr="00321A50">
        <w:t>pourraient-elles se renforcer</w:t>
      </w:r>
      <w:r w:rsidRPr="00321A50">
        <w:t xml:space="preserve"> en l’absence de vision d’avenir pour l’Europe</w:t>
      </w:r>
      <w:r w:rsidR="004B10B8" w:rsidRPr="00321A50">
        <w:t> ?</w:t>
      </w:r>
      <w:r w:rsidRPr="00321A50">
        <w:t xml:space="preserve"> Les membres du Conseil européen </w:t>
      </w:r>
      <w:r w:rsidRPr="00321A50">
        <w:rPr>
          <w:rFonts w:cs="Times New Roman"/>
          <w:color w:val="000000" w:themeColor="text1"/>
        </w:rPr>
        <w:t>se soucient apparemment peu de l’intérêt général des Européens, mais beaucoup des intérêts des États membres.</w:t>
      </w:r>
    </w:p>
    <w:p w14:paraId="0503E428" w14:textId="1FB7CE9B" w:rsidR="005E6DF7" w:rsidRPr="00321A50" w:rsidRDefault="00D565E7" w:rsidP="00291679">
      <w:r w:rsidRPr="00321A50">
        <w:t xml:space="preserve">Les Européens </w:t>
      </w:r>
      <w:r w:rsidR="00816E0B" w:rsidRPr="00321A50">
        <w:t>o</w:t>
      </w:r>
      <w:r w:rsidRPr="00321A50">
        <w:t>nt</w:t>
      </w:r>
      <w:r w:rsidR="00816E0B" w:rsidRPr="00321A50">
        <w:t xml:space="preserve"> dû constater </w:t>
      </w:r>
      <w:r w:rsidRPr="00321A50">
        <w:t>la</w:t>
      </w:r>
      <w:r w:rsidR="00816E0B" w:rsidRPr="00321A50">
        <w:t xml:space="preserve"> médiocre aptitude </w:t>
      </w:r>
      <w:r w:rsidR="00321A50">
        <w:t xml:space="preserve">des institutions </w:t>
      </w:r>
      <w:r w:rsidRPr="00321A50">
        <w:t xml:space="preserve">de l’UE </w:t>
      </w:r>
      <w:r w:rsidR="00816E0B" w:rsidRPr="00321A50">
        <w:t xml:space="preserve">à gérer </w:t>
      </w:r>
      <w:r w:rsidR="00C8612A" w:rsidRPr="00321A50">
        <w:t xml:space="preserve">les crises (financière, </w:t>
      </w:r>
      <w:r w:rsidR="00291679" w:rsidRPr="00321A50">
        <w:t xml:space="preserve">monétaire, </w:t>
      </w:r>
      <w:r w:rsidR="00C8612A" w:rsidRPr="00321A50">
        <w:t xml:space="preserve">migratoire, </w:t>
      </w:r>
      <w:r w:rsidR="00291679" w:rsidRPr="00321A50">
        <w:t xml:space="preserve">sanitaire, </w:t>
      </w:r>
      <w:r w:rsidR="00C8612A" w:rsidRPr="00321A50">
        <w:t xml:space="preserve">guerre en Ukraine, </w:t>
      </w:r>
      <w:r w:rsidR="00291679" w:rsidRPr="00321A50">
        <w:t>conflit en Palestine</w:t>
      </w:r>
      <w:r w:rsidR="00C8612A" w:rsidRPr="00321A50">
        <w:t>)</w:t>
      </w:r>
      <w:r w:rsidR="00291679" w:rsidRPr="00321A50">
        <w:t xml:space="preserve"> </w:t>
      </w:r>
      <w:r w:rsidR="00816E0B" w:rsidRPr="00321A50">
        <w:t xml:space="preserve">qui se sont </w:t>
      </w:r>
      <w:proofErr w:type="gramStart"/>
      <w:r w:rsidR="00816E0B" w:rsidRPr="00321A50">
        <w:t>succédées</w:t>
      </w:r>
      <w:proofErr w:type="gramEnd"/>
      <w:r w:rsidR="00816E0B" w:rsidRPr="00321A50">
        <w:t xml:space="preserve"> depuis près de 20 ans</w:t>
      </w:r>
      <w:r w:rsidR="0080568B" w:rsidRPr="00321A50">
        <w:t xml:space="preserve">. </w:t>
      </w:r>
      <w:r w:rsidR="005E6DF7" w:rsidRPr="00321A50">
        <w:t>A titre d’exemple, rappelons qu’il avait</w:t>
      </w:r>
      <w:r w:rsidR="005E6DF7" w:rsidRPr="00321A50">
        <w:rPr>
          <w:rFonts w:cs="Times New Roman"/>
        </w:rPr>
        <w:t xml:space="preserve"> fallu six semaines en avril-mai 2020 pour mettre enfin en œuvre le dispositif d’urgence que réclamait de manière pressante l’Italie. Or ce dispositif avait été organisé en 2002 par le règlement (CE) n° 2012/2002 du Conseil du 11 novembre 2002 instituant le </w:t>
      </w:r>
      <w:r w:rsidR="005E6DF7" w:rsidRPr="00321A50">
        <w:rPr>
          <w:rFonts w:cs="Times New Roman"/>
          <w:i/>
          <w:iCs/>
        </w:rPr>
        <w:t>Fonds de solidarité de l'Union européenne</w:t>
      </w:r>
      <w:r w:rsidR="005E6DF7" w:rsidRPr="00321A50">
        <w:rPr>
          <w:rFonts w:cs="Times New Roman"/>
        </w:rPr>
        <w:t>, clarifié ensuite le 13 mars 2020 par le Parlement européen et le Conseil « </w:t>
      </w:r>
      <w:r w:rsidR="005E6DF7" w:rsidRPr="00321A50">
        <w:rPr>
          <w:rFonts w:cs="Times New Roman"/>
          <w:i/>
          <w:iCs/>
        </w:rPr>
        <w:t>afin de fournir une aide financière aux États membres gravement touchés par une situation d'urgence de santé publique majeure</w:t>
      </w:r>
      <w:r w:rsidR="005E6DF7" w:rsidRPr="00321A50">
        <w:rPr>
          <w:rFonts w:cs="Times New Roman"/>
        </w:rPr>
        <w:t> ». Cet épisode est, parmi tant et tant d’autres, une manifestation éclatante de l’incapacité des institutions de l’UE à prendre des décisions en urgence.</w:t>
      </w:r>
    </w:p>
    <w:p w14:paraId="7A702447" w14:textId="1A9E391F" w:rsidR="000A79EC" w:rsidRPr="000A79EC" w:rsidRDefault="000A79EC" w:rsidP="005E6DF7">
      <w:pPr>
        <w:spacing w:after="170" w:line="276" w:lineRule="auto"/>
        <w:rPr>
          <w:rFonts w:cs="Times New Roman"/>
          <w:b/>
          <w:bCs/>
          <w:color w:val="000000"/>
        </w:rPr>
      </w:pPr>
      <w:r w:rsidRPr="000A79EC">
        <w:rPr>
          <w:rFonts w:cs="Times New Roman"/>
          <w:b/>
          <w:bCs/>
          <w:color w:val="000000"/>
        </w:rPr>
        <w:t>Une Commission européenne mêle</w:t>
      </w:r>
      <w:r>
        <w:rPr>
          <w:rFonts w:cs="Times New Roman"/>
          <w:b/>
          <w:bCs/>
          <w:color w:val="000000"/>
        </w:rPr>
        <w:t>-</w:t>
      </w:r>
      <w:r w:rsidRPr="000A79EC">
        <w:rPr>
          <w:rFonts w:cs="Times New Roman"/>
          <w:b/>
          <w:bCs/>
          <w:color w:val="000000"/>
        </w:rPr>
        <w:t>tout, mais inefficace</w:t>
      </w:r>
    </w:p>
    <w:p w14:paraId="63E3789F" w14:textId="77777777" w:rsidR="001A4A0C" w:rsidRDefault="001A4A0C" w:rsidP="001A4A0C">
      <w:pPr>
        <w:spacing w:after="170" w:line="276" w:lineRule="auto"/>
        <w:rPr>
          <w:rFonts w:cs="Times New Roman"/>
          <w:color w:val="000000"/>
        </w:rPr>
      </w:pPr>
      <w:r>
        <w:rPr>
          <w:rFonts w:cs="Times New Roman"/>
          <w:color w:val="000000"/>
        </w:rPr>
        <w:t>Le</w:t>
      </w:r>
      <w:r w:rsidRPr="00321A50">
        <w:rPr>
          <w:rFonts w:cs="Times New Roman"/>
          <w:color w:val="000000"/>
        </w:rPr>
        <w:t xml:space="preserve"> </w:t>
      </w:r>
      <w:r w:rsidRPr="000A79EC">
        <w:rPr>
          <w:rFonts w:cs="Times New Roman"/>
          <w:i/>
          <w:iCs/>
          <w:color w:val="000000"/>
        </w:rPr>
        <w:t>Green Deal</w:t>
      </w:r>
      <w:r w:rsidRPr="00321A50">
        <w:rPr>
          <w:rFonts w:cs="Times New Roman"/>
          <w:color w:val="000000"/>
        </w:rPr>
        <w:t>, censé être l’acquis majeur de la Commission 2019-2024</w:t>
      </w:r>
      <w:r>
        <w:rPr>
          <w:rFonts w:cs="Times New Roman"/>
          <w:color w:val="000000"/>
        </w:rPr>
        <w:t>,</w:t>
      </w:r>
      <w:r w:rsidRPr="00321A50">
        <w:rPr>
          <w:rFonts w:cs="Times New Roman"/>
          <w:color w:val="000000"/>
        </w:rPr>
        <w:t xml:space="preserve"> se limite à un paquet de normes contraignantes supplémentaires qui ont rendu l'énergie plus coûteuse. M</w:t>
      </w:r>
      <w:r w:rsidRPr="00321A50">
        <w:rPr>
          <w:rFonts w:cs="Times New Roman"/>
          <w:color w:val="000000"/>
          <w:vertAlign w:val="superscript"/>
        </w:rPr>
        <w:t>me</w:t>
      </w:r>
      <w:r w:rsidRPr="00321A50">
        <w:rPr>
          <w:rFonts w:cs="Times New Roman"/>
          <w:color w:val="000000"/>
        </w:rPr>
        <w:t xml:space="preserve"> von der Leyen n'a pas eu les moyens de subventionner la transition verte comme l’ont fait tant les États-Unis d'Amérique du temps de M. Biden que la Chine.</w:t>
      </w:r>
    </w:p>
    <w:p w14:paraId="2C6F57C9" w14:textId="43E2A7F1" w:rsidR="001A4A0C" w:rsidRPr="00321A50" w:rsidRDefault="001A4A0C" w:rsidP="001A4A0C">
      <w:pPr>
        <w:spacing w:after="170" w:line="276" w:lineRule="auto"/>
        <w:rPr>
          <w:rFonts w:cs="Times New Roman"/>
          <w:b/>
          <w:bCs/>
          <w:color w:val="000000"/>
        </w:rPr>
      </w:pPr>
      <w:r>
        <w:rPr>
          <w:rFonts w:cs="Times New Roman"/>
          <w:color w:val="000000"/>
        </w:rPr>
        <w:t xml:space="preserve">Ce que </w:t>
      </w:r>
      <w:r w:rsidRPr="00321A50">
        <w:rPr>
          <w:rFonts w:cs="Times New Roman"/>
          <w:color w:val="000000"/>
        </w:rPr>
        <w:t>M</w:t>
      </w:r>
      <w:r w:rsidRPr="00321A50">
        <w:rPr>
          <w:rFonts w:cs="Times New Roman"/>
          <w:color w:val="000000"/>
          <w:vertAlign w:val="superscript"/>
        </w:rPr>
        <w:t>me</w:t>
      </w:r>
      <w:r w:rsidRPr="00321A50">
        <w:rPr>
          <w:rFonts w:cs="Times New Roman"/>
          <w:color w:val="000000"/>
        </w:rPr>
        <w:t xml:space="preserve"> von der Leyen </w:t>
      </w:r>
      <w:r>
        <w:rPr>
          <w:rFonts w:cs="Times New Roman"/>
          <w:color w:val="000000"/>
        </w:rPr>
        <w:t>a réalisé e</w:t>
      </w:r>
      <w:r w:rsidR="005E6DF7" w:rsidRPr="00321A50">
        <w:rPr>
          <w:rFonts w:cs="Times New Roman"/>
          <w:color w:val="000000"/>
        </w:rPr>
        <w:t xml:space="preserve">ntre 2019 et 2024, </w:t>
      </w:r>
      <w:r>
        <w:rPr>
          <w:rFonts w:cs="Times New Roman"/>
          <w:color w:val="000000"/>
        </w:rPr>
        <w:t xml:space="preserve">c’est </w:t>
      </w:r>
      <w:r w:rsidR="000A7941">
        <w:rPr>
          <w:rFonts w:cs="Times New Roman"/>
          <w:color w:val="000000"/>
        </w:rPr>
        <w:t xml:space="preserve">la </w:t>
      </w:r>
      <w:r w:rsidR="005E6DF7" w:rsidRPr="00321A50">
        <w:rPr>
          <w:rFonts w:cs="Times New Roman"/>
          <w:color w:val="000000"/>
        </w:rPr>
        <w:t>concentr</w:t>
      </w:r>
      <w:r>
        <w:rPr>
          <w:rFonts w:cs="Times New Roman"/>
          <w:color w:val="000000"/>
        </w:rPr>
        <w:t xml:space="preserve">ation </w:t>
      </w:r>
      <w:r w:rsidRPr="00321A50">
        <w:rPr>
          <w:rFonts w:cs="Times New Roman"/>
          <w:color w:val="000000"/>
        </w:rPr>
        <w:t>progressive</w:t>
      </w:r>
      <w:r>
        <w:rPr>
          <w:rFonts w:cs="Times New Roman"/>
          <w:color w:val="000000"/>
        </w:rPr>
        <w:t xml:space="preserve"> d</w:t>
      </w:r>
      <w:r w:rsidR="005E6DF7" w:rsidRPr="00321A50">
        <w:rPr>
          <w:rFonts w:cs="Times New Roman"/>
          <w:color w:val="000000"/>
        </w:rPr>
        <w:t>es pouvoirs entre ses mains, au détriment de la présidence du Conseil de l’U</w:t>
      </w:r>
      <w:r>
        <w:rPr>
          <w:rFonts w:cs="Times New Roman"/>
          <w:color w:val="000000"/>
        </w:rPr>
        <w:t>E</w:t>
      </w:r>
      <w:r w:rsidR="005E6DF7" w:rsidRPr="00321A50">
        <w:rPr>
          <w:rFonts w:cs="Times New Roman"/>
          <w:color w:val="000000"/>
        </w:rPr>
        <w:t xml:space="preserve"> et du Haut Représentant. </w:t>
      </w:r>
      <w:r w:rsidRPr="00321A50">
        <w:rPr>
          <w:rFonts w:cs="Times New Roman"/>
          <w:color w:val="000000"/>
        </w:rPr>
        <w:t>Elle a évin</w:t>
      </w:r>
      <w:r>
        <w:rPr>
          <w:rFonts w:cs="Times New Roman"/>
          <w:color w:val="000000"/>
        </w:rPr>
        <w:t>cé</w:t>
      </w:r>
      <w:r w:rsidRPr="00321A50">
        <w:rPr>
          <w:rFonts w:cs="Times New Roman"/>
          <w:color w:val="000000"/>
        </w:rPr>
        <w:t xml:space="preserve"> le Commissaire français M. Breton qui lui faisait de l’ombre. Elle a divisé les dossiers confiés aux vice-présidents pour qu’ils ne puissent pas agir dans un domaine important sans son accord formel.</w:t>
      </w:r>
      <w:r>
        <w:rPr>
          <w:rFonts w:cs="Times New Roman"/>
          <w:color w:val="000000"/>
        </w:rPr>
        <w:t xml:space="preserve"> E</w:t>
      </w:r>
      <w:r w:rsidR="005E6DF7" w:rsidRPr="00321A50">
        <w:rPr>
          <w:rFonts w:cs="Times New Roman"/>
          <w:color w:val="000000"/>
        </w:rPr>
        <w:t>lle a</w:t>
      </w:r>
      <w:r>
        <w:rPr>
          <w:rFonts w:cs="Times New Roman"/>
          <w:color w:val="000000"/>
        </w:rPr>
        <w:t xml:space="preserve"> néanmoins </w:t>
      </w:r>
      <w:r w:rsidR="005E6DF7" w:rsidRPr="00321A50">
        <w:rPr>
          <w:rFonts w:cs="Times New Roman"/>
          <w:color w:val="000000"/>
        </w:rPr>
        <w:t xml:space="preserve">été nettement mieux confirmée dans ses fonctions par le Parlement européen </w:t>
      </w:r>
      <w:r w:rsidRPr="00321A50">
        <w:rPr>
          <w:rFonts w:cs="Times New Roman"/>
          <w:color w:val="000000"/>
        </w:rPr>
        <w:t xml:space="preserve">en juillet 2024 </w:t>
      </w:r>
      <w:r w:rsidR="005E6DF7" w:rsidRPr="00321A50">
        <w:rPr>
          <w:rFonts w:cs="Times New Roman"/>
          <w:color w:val="000000"/>
        </w:rPr>
        <w:t>que pour son premier mandat</w:t>
      </w:r>
      <w:r>
        <w:rPr>
          <w:rFonts w:cs="Times New Roman"/>
          <w:color w:val="000000"/>
        </w:rPr>
        <w:t>, alors que l</w:t>
      </w:r>
      <w:r w:rsidRPr="00321A50">
        <w:rPr>
          <w:rFonts w:cs="Times New Roman"/>
          <w:color w:val="000000"/>
        </w:rPr>
        <w:t>e programme de la Commission 2024-2029 semble inspiré par M</w:t>
      </w:r>
      <w:r w:rsidRPr="00321A50">
        <w:rPr>
          <w:rFonts w:cs="Times New Roman"/>
          <w:color w:val="000000"/>
          <w:vertAlign w:val="superscript"/>
        </w:rPr>
        <w:t>mes</w:t>
      </w:r>
      <w:r w:rsidRPr="00321A50">
        <w:rPr>
          <w:rFonts w:cs="Times New Roman"/>
          <w:color w:val="000000"/>
        </w:rPr>
        <w:t xml:space="preserve"> Meloni</w:t>
      </w:r>
      <w:r w:rsidRPr="000A79EC">
        <w:rPr>
          <w:rFonts w:cs="Times New Roman"/>
          <w:color w:val="000000"/>
        </w:rPr>
        <w:t xml:space="preserve"> </w:t>
      </w:r>
      <w:r w:rsidRPr="00321A50">
        <w:rPr>
          <w:rFonts w:cs="Times New Roman"/>
          <w:color w:val="000000"/>
        </w:rPr>
        <w:t>ou MM</w:t>
      </w:r>
      <w:r>
        <w:rPr>
          <w:rFonts w:cs="Times New Roman"/>
          <w:color w:val="000000"/>
        </w:rPr>
        <w:t>.</w:t>
      </w:r>
      <w:r w:rsidRPr="00321A50">
        <w:rPr>
          <w:rFonts w:cs="Times New Roman"/>
          <w:color w:val="000000"/>
        </w:rPr>
        <w:t xml:space="preserve"> Trump, Musk ou Milei : il consiste à déréguler dans les domaines sociaux, environnemental et numérique… En matière de migrations, M</w:t>
      </w:r>
      <w:r w:rsidRPr="00321A50">
        <w:rPr>
          <w:rFonts w:cs="Times New Roman"/>
          <w:color w:val="000000"/>
          <w:vertAlign w:val="superscript"/>
        </w:rPr>
        <w:t>me</w:t>
      </w:r>
      <w:r w:rsidRPr="00321A50">
        <w:rPr>
          <w:rFonts w:cs="Times New Roman"/>
          <w:color w:val="000000"/>
        </w:rPr>
        <w:t xml:space="preserve"> von der Leyen poursuit l'action menée avec Erdogan : elle distribue des dizaines de milliards d’euros à l’Égypte et à la Tunisie pour qu’elles empêchent les migrants de quitter leurs pays ver l'Europe. Elle maintient son soutien à Israël. Elle isole ainsi l'Europe des pays du Sud.</w:t>
      </w:r>
    </w:p>
    <w:p w14:paraId="42F729CD" w14:textId="1400D06D" w:rsidR="000A79EC" w:rsidRDefault="001A4A0C" w:rsidP="005E6DF7">
      <w:pPr>
        <w:spacing w:after="170" w:line="276" w:lineRule="auto"/>
        <w:rPr>
          <w:rFonts w:cs="Times New Roman"/>
          <w:color w:val="000000"/>
        </w:rPr>
      </w:pPr>
      <w:r>
        <w:rPr>
          <w:rFonts w:cs="Times New Roman"/>
          <w:color w:val="000000"/>
        </w:rPr>
        <w:t xml:space="preserve">Jusqu’à présent, </w:t>
      </w:r>
      <w:r w:rsidRPr="00321A50">
        <w:rPr>
          <w:rFonts w:cs="Times New Roman"/>
          <w:color w:val="000000"/>
        </w:rPr>
        <w:t>M</w:t>
      </w:r>
      <w:r w:rsidRPr="00321A50">
        <w:rPr>
          <w:rFonts w:cs="Times New Roman"/>
          <w:color w:val="000000"/>
          <w:vertAlign w:val="superscript"/>
        </w:rPr>
        <w:t>me</w:t>
      </w:r>
      <w:r w:rsidRPr="00321A50">
        <w:rPr>
          <w:rFonts w:cs="Times New Roman"/>
          <w:color w:val="000000"/>
        </w:rPr>
        <w:t xml:space="preserve"> von der Leyen </w:t>
      </w:r>
      <w:r w:rsidR="005E6DF7" w:rsidRPr="00321A50">
        <w:rPr>
          <w:rFonts w:cs="Times New Roman"/>
          <w:color w:val="000000"/>
        </w:rPr>
        <w:t xml:space="preserve">n’a su ni augmenter les ressources financières des institutions européennes, ni renforcer la cohésion et la capacité d’action de l’Union. Elle n'a pas pu renouveler l’opération </w:t>
      </w:r>
      <w:r w:rsidR="005E6DF7" w:rsidRPr="00321A50">
        <w:rPr>
          <w:rFonts w:cs="Times New Roman"/>
          <w:i/>
          <w:iCs/>
          <w:color w:val="000000"/>
        </w:rPr>
        <w:t xml:space="preserve">Next </w:t>
      </w:r>
      <w:proofErr w:type="spellStart"/>
      <w:r w:rsidR="005E6DF7" w:rsidRPr="00321A50">
        <w:rPr>
          <w:rFonts w:cs="Times New Roman"/>
          <w:i/>
          <w:iCs/>
          <w:color w:val="000000"/>
        </w:rPr>
        <w:t>Generation</w:t>
      </w:r>
      <w:proofErr w:type="spellEnd"/>
      <w:r w:rsidR="005E6DF7" w:rsidRPr="00321A50">
        <w:rPr>
          <w:rFonts w:cs="Times New Roman"/>
          <w:i/>
          <w:iCs/>
          <w:color w:val="000000"/>
        </w:rPr>
        <w:t xml:space="preserve"> EU</w:t>
      </w:r>
      <w:r w:rsidR="005E6DF7" w:rsidRPr="00321A50">
        <w:rPr>
          <w:rFonts w:cs="Times New Roman"/>
          <w:color w:val="000000"/>
        </w:rPr>
        <w:t xml:space="preserve"> et emprunter de façon significative à l’échelle européenne, cette fois pour faire face à la crise énergétique causée par la guerre contre l’Ukraine (</w:t>
      </w:r>
      <w:proofErr w:type="spellStart"/>
      <w:r w:rsidR="005E6DF7" w:rsidRPr="00321A50">
        <w:rPr>
          <w:rFonts w:cs="Times New Roman"/>
          <w:i/>
          <w:iCs/>
          <w:color w:val="000000"/>
        </w:rPr>
        <w:t>RePower</w:t>
      </w:r>
      <w:proofErr w:type="spellEnd"/>
      <w:r w:rsidR="005E6DF7" w:rsidRPr="00321A50">
        <w:rPr>
          <w:rFonts w:cs="Times New Roman"/>
          <w:i/>
          <w:iCs/>
          <w:color w:val="000000"/>
        </w:rPr>
        <w:t xml:space="preserve"> EU</w:t>
      </w:r>
      <w:r w:rsidR="005E6DF7" w:rsidRPr="00321A50">
        <w:rPr>
          <w:rFonts w:cs="Times New Roman"/>
          <w:color w:val="000000"/>
        </w:rPr>
        <w:t xml:space="preserve">), pour faire pièce à la </w:t>
      </w:r>
      <w:r w:rsidR="005E6DF7" w:rsidRPr="00321A50">
        <w:rPr>
          <w:rFonts w:cs="Times New Roman"/>
          <w:i/>
          <w:iCs/>
          <w:color w:val="000000"/>
        </w:rPr>
        <w:t>Belt and Road Initiative</w:t>
      </w:r>
      <w:r w:rsidR="005E6DF7" w:rsidRPr="00321A50">
        <w:rPr>
          <w:rFonts w:cs="Times New Roman"/>
          <w:color w:val="000000"/>
        </w:rPr>
        <w:t xml:space="preserve"> chinoise (Global Gateway) et pour relancer la défense et l'industrie de défense européennes (</w:t>
      </w:r>
      <w:proofErr w:type="spellStart"/>
      <w:r w:rsidR="005E6DF7" w:rsidRPr="00321A50">
        <w:rPr>
          <w:rFonts w:cs="Times New Roman"/>
          <w:i/>
          <w:iCs/>
          <w:color w:val="000000"/>
        </w:rPr>
        <w:t>ReArm</w:t>
      </w:r>
      <w:proofErr w:type="spellEnd"/>
      <w:r w:rsidR="005E6DF7" w:rsidRPr="00321A50">
        <w:rPr>
          <w:rFonts w:cs="Times New Roman"/>
          <w:i/>
          <w:iCs/>
          <w:color w:val="000000"/>
        </w:rPr>
        <w:t xml:space="preserve"> Europe</w:t>
      </w:r>
      <w:r w:rsidR="005E6DF7" w:rsidRPr="00321A50">
        <w:rPr>
          <w:rFonts w:cs="Times New Roman"/>
          <w:color w:val="000000"/>
        </w:rPr>
        <w:t xml:space="preserve">). Le programme SAFE de 150 milliards €, </w:t>
      </w:r>
      <w:r w:rsidR="005E6DF7" w:rsidRPr="00321A50">
        <w:rPr>
          <w:rFonts w:eastAsia="Times New Roman" w:cs="Times New Roman"/>
          <w:color w:val="000000"/>
          <w:lang w:val="fr-BE" w:eastAsia="fr-FR"/>
        </w:rPr>
        <w:t>adopté le 27 mai 2025</w:t>
      </w:r>
      <w:r w:rsidR="005E6DF7" w:rsidRPr="00321A50">
        <w:rPr>
          <w:rFonts w:cs="Times New Roman"/>
          <w:color w:val="000000"/>
        </w:rPr>
        <w:t xml:space="preserve">, première partie de </w:t>
      </w:r>
      <w:proofErr w:type="spellStart"/>
      <w:r w:rsidR="005E6DF7" w:rsidRPr="00321A50">
        <w:rPr>
          <w:rFonts w:cs="Times New Roman"/>
          <w:i/>
          <w:iCs/>
          <w:color w:val="000000"/>
        </w:rPr>
        <w:t>ReArm</w:t>
      </w:r>
      <w:proofErr w:type="spellEnd"/>
      <w:r w:rsidR="005E6DF7" w:rsidRPr="00321A50">
        <w:rPr>
          <w:rFonts w:cs="Times New Roman"/>
          <w:i/>
          <w:iCs/>
          <w:color w:val="000000"/>
        </w:rPr>
        <w:t xml:space="preserve"> Europe</w:t>
      </w:r>
      <w:r w:rsidR="005E6DF7" w:rsidRPr="00321A50">
        <w:rPr>
          <w:rFonts w:cs="Times New Roman"/>
          <w:color w:val="000000"/>
        </w:rPr>
        <w:t xml:space="preserve"> consiste en des prêts qui devront être remboursés par les États membres. SAFE permet d'emprunter avec un taux d’intérêt inférieur à ceux imposés aux États, mais dans la plupart des cas, la différence est minime et les pays où elle ne l’est pas sont ceux qui sont déjà surendettés. Le budget pluriannuel européen 2028-2034 risque d’être plus réduit que les précédents, car il devra comprendre le remboursement des emprunts de </w:t>
      </w:r>
      <w:r w:rsidR="005E6DF7" w:rsidRPr="00321A50">
        <w:rPr>
          <w:rFonts w:cs="Times New Roman"/>
          <w:i/>
          <w:iCs/>
          <w:color w:val="000000"/>
        </w:rPr>
        <w:t xml:space="preserve">Next </w:t>
      </w:r>
      <w:proofErr w:type="spellStart"/>
      <w:r w:rsidR="005E6DF7" w:rsidRPr="00321A50">
        <w:rPr>
          <w:rFonts w:cs="Times New Roman"/>
          <w:i/>
          <w:iCs/>
          <w:color w:val="000000"/>
        </w:rPr>
        <w:t>Generation</w:t>
      </w:r>
      <w:proofErr w:type="spellEnd"/>
      <w:r w:rsidR="005E6DF7" w:rsidRPr="00321A50">
        <w:rPr>
          <w:rFonts w:cs="Times New Roman"/>
          <w:i/>
          <w:iCs/>
          <w:color w:val="000000"/>
        </w:rPr>
        <w:t xml:space="preserve"> EU</w:t>
      </w:r>
      <w:r w:rsidR="005E6DF7" w:rsidRPr="00321A50">
        <w:rPr>
          <w:rFonts w:cs="Times New Roman"/>
          <w:color w:val="000000"/>
        </w:rPr>
        <w:t>.</w:t>
      </w:r>
    </w:p>
    <w:p w14:paraId="30D809A4" w14:textId="77777777" w:rsidR="00FD2596" w:rsidRPr="00FD2596" w:rsidRDefault="00FD2596" w:rsidP="00FD2596">
      <w:pPr>
        <w:spacing w:after="170" w:line="276" w:lineRule="auto"/>
        <w:rPr>
          <w:rFonts w:cs="Times New Roman"/>
          <w:b/>
          <w:bCs/>
        </w:rPr>
      </w:pPr>
      <w:r w:rsidRPr="00FD2596">
        <w:rPr>
          <w:rFonts w:cs="Times New Roman"/>
          <w:b/>
          <w:bCs/>
        </w:rPr>
        <w:lastRenderedPageBreak/>
        <w:t>Quel n° de téléphone faut-il former pour parler à l’Europe ?</w:t>
      </w:r>
    </w:p>
    <w:p w14:paraId="1F4C3FAB" w14:textId="066B7C6E" w:rsidR="00FD2596" w:rsidRPr="00321A50" w:rsidRDefault="00FD2596" w:rsidP="00FD2596">
      <w:pPr>
        <w:spacing w:after="170" w:line="276" w:lineRule="auto"/>
        <w:rPr>
          <w:rFonts w:cs="Times New Roman"/>
        </w:rPr>
      </w:pPr>
      <w:r>
        <w:rPr>
          <w:rFonts w:cs="Times New Roman"/>
        </w:rPr>
        <w:t xml:space="preserve">Force est de constater que la question posée par Henry Kissinger dans les années 1970 n’a toujours pas reçu de réponse satisfaisante. </w:t>
      </w:r>
      <w:r w:rsidRPr="00321A50">
        <w:rPr>
          <w:rFonts w:cs="Times New Roman"/>
        </w:rPr>
        <w:t>La représentation extérieure de l’U</w:t>
      </w:r>
      <w:r>
        <w:rPr>
          <w:rFonts w:cs="Times New Roman"/>
        </w:rPr>
        <w:t>E</w:t>
      </w:r>
      <w:r w:rsidRPr="00321A50">
        <w:rPr>
          <w:rFonts w:cs="Times New Roman"/>
        </w:rPr>
        <w:t xml:space="preserve"> n’est l’apanage d’aucune de ses institutions qui, toutes en disposent d’un fragment, ce qui induit en permanence la confusion chez ses interlocuteurs.</w:t>
      </w:r>
    </w:p>
    <w:p w14:paraId="2BC2B8D3" w14:textId="77777777" w:rsidR="008A56D2" w:rsidRDefault="005E6DF7" w:rsidP="005E6DF7">
      <w:pPr>
        <w:spacing w:after="170" w:line="276" w:lineRule="auto"/>
        <w:rPr>
          <w:rFonts w:cs="Times New Roman"/>
        </w:rPr>
      </w:pPr>
      <w:r w:rsidRPr="00321A50">
        <w:rPr>
          <w:rFonts w:cs="Times New Roman"/>
          <w:color w:val="000000"/>
        </w:rPr>
        <w:t>L'impuissance M</w:t>
      </w:r>
      <w:r w:rsidRPr="00321A50">
        <w:rPr>
          <w:rFonts w:cs="Times New Roman"/>
          <w:color w:val="000000"/>
          <w:vertAlign w:val="superscript"/>
        </w:rPr>
        <w:t>me</w:t>
      </w:r>
      <w:r w:rsidRPr="00321A50">
        <w:rPr>
          <w:rFonts w:cs="Times New Roman"/>
          <w:color w:val="000000"/>
        </w:rPr>
        <w:t xml:space="preserve"> von der Leyen fait qu'elle n'est plus crédible, ni vis-à-vis de Poutine, ni vis-à-vis de Trump</w:t>
      </w:r>
      <w:r w:rsidR="008A56D2">
        <w:rPr>
          <w:rFonts w:cs="Times New Roman"/>
          <w:color w:val="000000"/>
        </w:rPr>
        <w:t>,</w:t>
      </w:r>
      <w:r w:rsidR="008A56D2" w:rsidRPr="008A56D2">
        <w:rPr>
          <w:rFonts w:cs="Times New Roman"/>
          <w:color w:val="000000"/>
        </w:rPr>
        <w:t xml:space="preserve"> </w:t>
      </w:r>
      <w:r w:rsidR="008A56D2" w:rsidRPr="00321A50">
        <w:rPr>
          <w:rFonts w:cs="Times New Roman"/>
          <w:color w:val="000000"/>
        </w:rPr>
        <w:t>ni vis-à-vis de</w:t>
      </w:r>
      <w:r w:rsidR="008A56D2">
        <w:rPr>
          <w:rFonts w:cs="Times New Roman"/>
          <w:color w:val="000000"/>
        </w:rPr>
        <w:t>s Européens</w:t>
      </w:r>
      <w:r w:rsidRPr="00321A50">
        <w:rPr>
          <w:rFonts w:cs="Times New Roman"/>
          <w:color w:val="000000"/>
        </w:rPr>
        <w:t xml:space="preserve">. Il en va de même de son Commissaire européen à la défense, auquel les </w:t>
      </w:r>
      <w:r w:rsidR="000A79EC">
        <w:rPr>
          <w:rFonts w:cs="Times New Roman"/>
          <w:color w:val="000000"/>
        </w:rPr>
        <w:t>t</w:t>
      </w:r>
      <w:r w:rsidRPr="00321A50">
        <w:rPr>
          <w:rFonts w:cs="Times New Roman"/>
          <w:color w:val="000000"/>
        </w:rPr>
        <w:t xml:space="preserve">raités ne donnent aucune compétence dans ce domaine. </w:t>
      </w:r>
      <w:r w:rsidR="001A4A0C" w:rsidRPr="00321A50">
        <w:rPr>
          <w:rFonts w:cs="Times New Roman"/>
        </w:rPr>
        <w:t>M</w:t>
      </w:r>
      <w:r w:rsidR="001A4A0C" w:rsidRPr="00321A50">
        <w:rPr>
          <w:rFonts w:cs="Times New Roman"/>
          <w:vertAlign w:val="superscript"/>
        </w:rPr>
        <w:t>me</w:t>
      </w:r>
      <w:r w:rsidR="001A4A0C" w:rsidRPr="00321A50">
        <w:rPr>
          <w:rFonts w:cs="Times New Roman"/>
        </w:rPr>
        <w:t xml:space="preserve"> von der Leyen </w:t>
      </w:r>
      <w:r w:rsidR="00FD2596">
        <w:rPr>
          <w:rFonts w:cs="Times New Roman"/>
        </w:rPr>
        <w:t>devrait cesser de se présenter comme si elle était</w:t>
      </w:r>
      <w:r w:rsidR="001A4A0C" w:rsidRPr="00321A50">
        <w:rPr>
          <w:rFonts w:cs="Times New Roman"/>
        </w:rPr>
        <w:t xml:space="preserve"> la cheffe d’un gouvernement</w:t>
      </w:r>
      <w:r w:rsidR="00FD2596" w:rsidRPr="00FD2596">
        <w:rPr>
          <w:rFonts w:cs="Times New Roman"/>
        </w:rPr>
        <w:t xml:space="preserve"> </w:t>
      </w:r>
      <w:r w:rsidR="00FD2596" w:rsidRPr="00321A50">
        <w:rPr>
          <w:rFonts w:cs="Times New Roman"/>
        </w:rPr>
        <w:t>de l’Europe</w:t>
      </w:r>
      <w:r w:rsidR="00FD2596">
        <w:rPr>
          <w:rFonts w:cs="Times New Roman"/>
        </w:rPr>
        <w:t> : elle ne l’est pas.</w:t>
      </w:r>
      <w:r w:rsidRPr="00321A50">
        <w:rPr>
          <w:rFonts w:cs="Times New Roman"/>
        </w:rPr>
        <w:t xml:space="preserve"> Dépourvue de légitimité démocratique, l’U</w:t>
      </w:r>
      <w:r w:rsidR="00FD2596">
        <w:rPr>
          <w:rFonts w:cs="Times New Roman"/>
        </w:rPr>
        <w:t>E</w:t>
      </w:r>
      <w:r w:rsidRPr="00321A50">
        <w:rPr>
          <w:rFonts w:cs="Times New Roman"/>
        </w:rPr>
        <w:t xml:space="preserve"> n’est pas un État et </w:t>
      </w:r>
      <w:r w:rsidR="00FD2596">
        <w:rPr>
          <w:rFonts w:cs="Times New Roman"/>
        </w:rPr>
        <w:t xml:space="preserve">elle </w:t>
      </w:r>
      <w:r w:rsidRPr="00321A50">
        <w:rPr>
          <w:rFonts w:cs="Times New Roman"/>
        </w:rPr>
        <w:t xml:space="preserve">n’a pas de gouvernement. Elle n’est qu’une </w:t>
      </w:r>
      <w:r w:rsidR="00FD2596">
        <w:rPr>
          <w:rFonts w:cs="Times New Roman"/>
        </w:rPr>
        <w:t xml:space="preserve">association d’États qui constitue une </w:t>
      </w:r>
      <w:r w:rsidRPr="00321A50">
        <w:rPr>
          <w:rFonts w:cs="Times New Roman"/>
        </w:rPr>
        <w:t>zone de libre</w:t>
      </w:r>
      <w:r w:rsidR="00FD2596">
        <w:rPr>
          <w:rFonts w:cs="Times New Roman"/>
        </w:rPr>
        <w:t>-</w:t>
      </w:r>
      <w:r w:rsidRPr="00321A50">
        <w:rPr>
          <w:rFonts w:cs="Times New Roman"/>
        </w:rPr>
        <w:t>échange. Depuis près de sept décennies</w:t>
      </w:r>
      <w:r w:rsidR="00FD2596">
        <w:rPr>
          <w:rFonts w:cs="Times New Roman"/>
        </w:rPr>
        <w:t xml:space="preserve">, la communication des politiciens </w:t>
      </w:r>
      <w:r w:rsidRPr="00321A50">
        <w:rPr>
          <w:rFonts w:cs="Times New Roman"/>
        </w:rPr>
        <w:t xml:space="preserve">nous </w:t>
      </w:r>
      <w:r w:rsidR="00FD2596">
        <w:rPr>
          <w:rFonts w:cs="Times New Roman"/>
        </w:rPr>
        <w:t xml:space="preserve">induit en erreur. Ils ont imposé aux citoyens européens </w:t>
      </w:r>
      <w:r w:rsidRPr="00321A50">
        <w:rPr>
          <w:rFonts w:cs="Times New Roman"/>
        </w:rPr>
        <w:t xml:space="preserve">des </w:t>
      </w:r>
      <w:r w:rsidRPr="00321A50">
        <w:rPr>
          <w:rFonts w:cs="Times New Roman"/>
          <w:i/>
          <w:iCs/>
        </w:rPr>
        <w:t>Ersatz</w:t>
      </w:r>
      <w:r w:rsidRPr="00321A50">
        <w:rPr>
          <w:rFonts w:cs="Times New Roman"/>
        </w:rPr>
        <w:t xml:space="preserve"> d’institutions démocratiques, </w:t>
      </w:r>
      <w:r w:rsidR="008A56D2">
        <w:rPr>
          <w:rFonts w:cs="Times New Roman"/>
        </w:rPr>
        <w:t>comme un Parlement européen privé d’une part substantielle des attributions normales d’une Assemblée législative. Il ne suffit pas d</w:t>
      </w:r>
      <w:r w:rsidRPr="00321A50">
        <w:rPr>
          <w:rFonts w:cs="Times New Roman"/>
        </w:rPr>
        <w:t xml:space="preserve">’un drapeau, </w:t>
      </w:r>
      <w:r w:rsidR="008A56D2">
        <w:rPr>
          <w:rFonts w:cs="Times New Roman"/>
        </w:rPr>
        <w:t>d’</w:t>
      </w:r>
      <w:r w:rsidRPr="00321A50">
        <w:rPr>
          <w:rFonts w:cs="Times New Roman"/>
        </w:rPr>
        <w:t xml:space="preserve">un hymne, </w:t>
      </w:r>
      <w:r w:rsidR="008A56D2">
        <w:rPr>
          <w:rFonts w:cs="Times New Roman"/>
        </w:rPr>
        <w:t>d’</w:t>
      </w:r>
      <w:r w:rsidRPr="00321A50">
        <w:rPr>
          <w:rFonts w:cs="Times New Roman"/>
        </w:rPr>
        <w:t>une devise</w:t>
      </w:r>
      <w:r w:rsidR="008A56D2">
        <w:rPr>
          <w:rFonts w:cs="Times New Roman"/>
        </w:rPr>
        <w:t xml:space="preserve"> pour établir un État européen</w:t>
      </w:r>
      <w:r w:rsidRPr="00321A50">
        <w:rPr>
          <w:rFonts w:cs="Times New Roman"/>
        </w:rPr>
        <w:t>.</w:t>
      </w:r>
    </w:p>
    <w:p w14:paraId="61B80C86" w14:textId="77777777" w:rsidR="00A60499" w:rsidRDefault="008A56D2" w:rsidP="00A60499">
      <w:pPr>
        <w:spacing w:after="170" w:line="276" w:lineRule="auto"/>
        <w:rPr>
          <w:rFonts w:cs="Times New Roman"/>
        </w:rPr>
      </w:pPr>
      <w:r>
        <w:rPr>
          <w:rFonts w:cs="Times New Roman"/>
        </w:rPr>
        <w:t>Chargé par l’</w:t>
      </w:r>
      <w:r w:rsidRPr="00321A50">
        <w:rPr>
          <w:rFonts w:cs="Times New Roman"/>
        </w:rPr>
        <w:t>art. 15 TUE</w:t>
      </w:r>
      <w:r>
        <w:rPr>
          <w:rFonts w:cs="Times New Roman"/>
        </w:rPr>
        <w:t xml:space="preserve"> de </w:t>
      </w:r>
      <w:r w:rsidRPr="00321A50">
        <w:rPr>
          <w:rFonts w:cs="Times New Roman"/>
        </w:rPr>
        <w:t>« </w:t>
      </w:r>
      <w:r w:rsidRPr="00321A50">
        <w:rPr>
          <w:rFonts w:cs="Times New Roman"/>
          <w:i/>
          <w:iCs/>
        </w:rPr>
        <w:t>donner à l’Union les impulsions nécessaires à son développement et d’en définir les orientations et priorités politiques générales</w:t>
      </w:r>
      <w:r w:rsidRPr="00321A50">
        <w:rPr>
          <w:rFonts w:cs="Times New Roman"/>
        </w:rPr>
        <w:t> », le Conseil européen, constitué des chefs de gouvernements des États membres,</w:t>
      </w:r>
      <w:r>
        <w:rPr>
          <w:rFonts w:cs="Times New Roman"/>
        </w:rPr>
        <w:t xml:space="preserve"> veille à ce que </w:t>
      </w:r>
      <w:r w:rsidR="005E6DF7" w:rsidRPr="00321A50">
        <w:rPr>
          <w:rFonts w:cs="Times New Roman"/>
        </w:rPr>
        <w:t xml:space="preserve">les gouvernements </w:t>
      </w:r>
      <w:r w:rsidR="00A60499">
        <w:rPr>
          <w:rFonts w:cs="Times New Roman"/>
        </w:rPr>
        <w:t xml:space="preserve">et les partis </w:t>
      </w:r>
      <w:r w:rsidR="005E6DF7" w:rsidRPr="00321A50">
        <w:rPr>
          <w:rFonts w:cs="Times New Roman"/>
        </w:rPr>
        <w:t>nationaux conservent le véritable pouvoir</w:t>
      </w:r>
      <w:r w:rsidR="00A60499">
        <w:rPr>
          <w:rFonts w:cs="Times New Roman"/>
        </w:rPr>
        <w:t>, ce que démontre l</w:t>
      </w:r>
      <w:r w:rsidR="005E6DF7" w:rsidRPr="00321A50">
        <w:rPr>
          <w:rFonts w:cs="Times New Roman"/>
        </w:rPr>
        <w:t>’absence de partis politiques supranationaux</w:t>
      </w:r>
      <w:r w:rsidR="00A60499">
        <w:rPr>
          <w:rFonts w:cs="Times New Roman"/>
        </w:rPr>
        <w:t>, faute de base légale pour en créer un, Volt en a fait l’expérience. Cela empêche tout</w:t>
      </w:r>
      <w:r w:rsidR="005E6DF7" w:rsidRPr="00321A50">
        <w:rPr>
          <w:rFonts w:cs="Times New Roman"/>
        </w:rPr>
        <w:t xml:space="preserve"> débat public européen transnational</w:t>
      </w:r>
      <w:r w:rsidR="00A60499">
        <w:rPr>
          <w:rFonts w:cs="Times New Roman"/>
        </w:rPr>
        <w:t xml:space="preserve"> et rend difficile l’émergence d’une opinion publique européenne, qui ne trouve guère que les sondages Eurobaromètres pour s’exprimer.</w:t>
      </w:r>
    </w:p>
    <w:p w14:paraId="5AA656B2" w14:textId="1A19D62D" w:rsidR="00A60499" w:rsidRDefault="00212702" w:rsidP="00A60499">
      <w:pPr>
        <w:spacing w:after="170" w:line="276" w:lineRule="auto"/>
        <w:rPr>
          <w:rFonts w:cs="Times New Roman"/>
        </w:rPr>
      </w:pPr>
      <w:r w:rsidRPr="00321A50">
        <w:rPr>
          <w:rFonts w:cs="Times New Roman"/>
        </w:rPr>
        <w:t>De sa devise et du principe de subsidiarité, l</w:t>
      </w:r>
      <w:r>
        <w:rPr>
          <w:rFonts w:cs="Times New Roman"/>
        </w:rPr>
        <w:t>’UE</w:t>
      </w:r>
      <w:r w:rsidRPr="00321A50">
        <w:rPr>
          <w:rFonts w:cs="Times New Roman"/>
        </w:rPr>
        <w:t xml:space="preserve"> tend à privilégier le versant « diversité » par rapport à celui d’une unité démocratique.</w:t>
      </w:r>
      <w:r>
        <w:rPr>
          <w:rFonts w:cs="Times New Roman"/>
        </w:rPr>
        <w:t xml:space="preserve"> </w:t>
      </w:r>
      <w:r w:rsidR="005E6DF7" w:rsidRPr="00321A50">
        <w:rPr>
          <w:rFonts w:cs="Times New Roman"/>
        </w:rPr>
        <w:t>Même dans les domaines présentés comme des modèles de coopération, comme le spatial, le principe « du juste retour » sur les contributions financières des différents États</w:t>
      </w:r>
      <w:r w:rsidR="00A60499">
        <w:rPr>
          <w:rFonts w:cs="Times New Roman"/>
        </w:rPr>
        <w:t xml:space="preserve"> </w:t>
      </w:r>
      <w:r w:rsidR="005E6DF7" w:rsidRPr="00321A50">
        <w:rPr>
          <w:rFonts w:cs="Times New Roman"/>
        </w:rPr>
        <w:t>constitue un frein à toute véritable ambition commune</w:t>
      </w:r>
      <w:r w:rsidR="00A60499">
        <w:rPr>
          <w:rFonts w:cs="Times New Roman"/>
        </w:rPr>
        <w:t xml:space="preserve"> et aux efforts pour augmenter l’efficience des dépenses publiques. C’est particulièrement le cas dans le domaine de la défense.</w:t>
      </w:r>
    </w:p>
    <w:p w14:paraId="544B091F" w14:textId="77777777" w:rsidR="00212702" w:rsidRPr="00321A50" w:rsidRDefault="00212702" w:rsidP="00212702">
      <w:pPr>
        <w:autoSpaceDE w:val="0"/>
        <w:autoSpaceDN w:val="0"/>
        <w:adjustRightInd w:val="0"/>
        <w:snapToGrid w:val="0"/>
        <w:rPr>
          <w:rFonts w:cs="Times New Roman"/>
          <w:b/>
          <w:bCs/>
          <w:color w:val="000000" w:themeColor="text1"/>
          <w:kern w:val="0"/>
        </w:rPr>
      </w:pPr>
      <w:r w:rsidRPr="00321A50">
        <w:rPr>
          <w:rFonts w:cs="Times New Roman"/>
          <w:b/>
          <w:bCs/>
          <w:color w:val="000000" w:themeColor="text1"/>
          <w:kern w:val="0"/>
        </w:rPr>
        <w:t>En conclusion</w:t>
      </w:r>
    </w:p>
    <w:p w14:paraId="4CBCC907" w14:textId="5246D8EF" w:rsidR="005E6DF7" w:rsidRPr="00321A50" w:rsidRDefault="00A60499" w:rsidP="005E6DF7">
      <w:pPr>
        <w:spacing w:after="170" w:line="276" w:lineRule="auto"/>
        <w:rPr>
          <w:rFonts w:cs="Times New Roman"/>
        </w:rPr>
      </w:pPr>
      <w:r>
        <w:rPr>
          <w:rFonts w:cs="Times New Roman"/>
        </w:rPr>
        <w:t xml:space="preserve">Pour assurer </w:t>
      </w:r>
      <w:r w:rsidR="005E6DF7" w:rsidRPr="00321A50">
        <w:rPr>
          <w:rFonts w:cs="Times New Roman"/>
        </w:rPr>
        <w:t>la prédominance du bien commun européen sur les intérêts particuliers des États nationaux</w:t>
      </w:r>
      <w:r>
        <w:rPr>
          <w:rFonts w:cs="Times New Roman"/>
        </w:rPr>
        <w:t xml:space="preserve">, pour que l’Europe </w:t>
      </w:r>
      <w:r w:rsidR="00212702">
        <w:rPr>
          <w:rFonts w:cs="Times New Roman"/>
        </w:rPr>
        <w:t xml:space="preserve">puisse </w:t>
      </w:r>
      <w:r w:rsidR="005E6DF7" w:rsidRPr="00321A50">
        <w:rPr>
          <w:rFonts w:cs="Times New Roman"/>
        </w:rPr>
        <w:t xml:space="preserve">exister </w:t>
      </w:r>
      <w:r w:rsidR="00212702">
        <w:rPr>
          <w:rFonts w:cs="Times New Roman"/>
        </w:rPr>
        <w:t>géo</w:t>
      </w:r>
      <w:r w:rsidR="005E6DF7" w:rsidRPr="00321A50">
        <w:rPr>
          <w:rFonts w:cs="Times New Roman"/>
        </w:rPr>
        <w:t xml:space="preserve">politiquement à l’échelle d’un monde devenu explicitement et résolument hostile, elle </w:t>
      </w:r>
      <w:r w:rsidR="00212702">
        <w:rPr>
          <w:rFonts w:cs="Times New Roman"/>
        </w:rPr>
        <w:t>d</w:t>
      </w:r>
      <w:r w:rsidR="005E6DF7" w:rsidRPr="00321A50">
        <w:rPr>
          <w:rFonts w:cs="Times New Roman"/>
        </w:rPr>
        <w:t>e</w:t>
      </w:r>
      <w:r w:rsidR="00212702">
        <w:rPr>
          <w:rFonts w:cs="Times New Roman"/>
        </w:rPr>
        <w:t>v</w:t>
      </w:r>
      <w:r w:rsidR="005E6DF7" w:rsidRPr="00321A50">
        <w:rPr>
          <w:rFonts w:cs="Times New Roman"/>
        </w:rPr>
        <w:t>ra</w:t>
      </w:r>
      <w:r w:rsidR="00212702">
        <w:rPr>
          <w:rFonts w:cs="Times New Roman"/>
        </w:rPr>
        <w:t>it</w:t>
      </w:r>
      <w:r w:rsidR="005E6DF7" w:rsidRPr="00321A50">
        <w:rPr>
          <w:rFonts w:cs="Times New Roman"/>
        </w:rPr>
        <w:t xml:space="preserve"> deven</w:t>
      </w:r>
      <w:r w:rsidR="00212702">
        <w:rPr>
          <w:rFonts w:cs="Times New Roman"/>
        </w:rPr>
        <w:t>ir</w:t>
      </w:r>
      <w:r w:rsidR="005E6DF7" w:rsidRPr="00321A50">
        <w:rPr>
          <w:rFonts w:cs="Times New Roman"/>
        </w:rPr>
        <w:t xml:space="preserve"> un État fédéral, régi par une constitution établissant clairement et démocratiquement les compétences respectives de ses organes, dans quelque domaine que ce soit, éliminant les empiétements et empêchant les abus de pouvoir. </w:t>
      </w:r>
    </w:p>
    <w:p w14:paraId="0957A2FE" w14:textId="6F0488DE" w:rsidR="003157D8" w:rsidRPr="00321A50" w:rsidRDefault="00321A50" w:rsidP="004674D9">
      <w:pPr>
        <w:rPr>
          <w:rFonts w:cs="Times New Roman"/>
          <w:color w:val="000000" w:themeColor="text1"/>
          <w:kern w:val="0"/>
        </w:rPr>
      </w:pPr>
      <w:r w:rsidRPr="00321A50">
        <w:t xml:space="preserve">Les multiples crises précitées auraient dû imposer de remplacer la gouvernance baroque de l’UE, ce mélange de méthodes intercommunautaire et intergouvernementale, par un État fédéral, plus apte à faire face à de tels défis. Jusqu’à présent, il n’en a rien été, mais la S€D poursuit ses efforts afin d’identifier le premier gouvernement qui se laissera convaincre d’amorcer le processus fédératif. Le mois de juin comporte plusieurs anniversaires stimulants : le 17, en 1940, à Chartres, Jean Moulin résistait </w:t>
      </w:r>
      <w:r w:rsidR="00212702">
        <w:t xml:space="preserve">le premier </w:t>
      </w:r>
      <w:r w:rsidRPr="00321A50">
        <w:t xml:space="preserve">à l’occupant ; le </w:t>
      </w:r>
      <w:r w:rsidR="00212702">
        <w:t>lendemain</w:t>
      </w:r>
      <w:r w:rsidRPr="00321A50">
        <w:t>, sur la BBC, de Gaulle lançait son appel ; le 20, en 1789, à Versailles, au Jeu de paume, les députés aux États-généraux ont juré de ne pas se séparer sans avoir donné une constitution à la France.</w:t>
      </w:r>
    </w:p>
    <w:sectPr w:rsidR="003157D8" w:rsidRPr="00321A50" w:rsidSect="008B1DD3">
      <w:headerReference w:type="even" r:id="rId8"/>
      <w:headerReference w:type="default" r:id="rId9"/>
      <w:pgSz w:w="11900" w:h="16840"/>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2DE3" w14:textId="77777777" w:rsidR="00147190" w:rsidRDefault="00147190" w:rsidP="005B35E5">
      <w:pPr>
        <w:spacing w:after="0"/>
      </w:pPr>
      <w:r>
        <w:separator/>
      </w:r>
    </w:p>
  </w:endnote>
  <w:endnote w:type="continuationSeparator" w:id="0">
    <w:p w14:paraId="04411977" w14:textId="77777777" w:rsidR="00147190" w:rsidRDefault="00147190" w:rsidP="005B3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B0604020202020204"/>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3CB4E" w14:textId="77777777" w:rsidR="00147190" w:rsidRDefault="00147190" w:rsidP="005B35E5">
      <w:pPr>
        <w:spacing w:after="0"/>
      </w:pPr>
      <w:r>
        <w:separator/>
      </w:r>
    </w:p>
  </w:footnote>
  <w:footnote w:type="continuationSeparator" w:id="0">
    <w:p w14:paraId="4DA9FAEE" w14:textId="77777777" w:rsidR="00147190" w:rsidRDefault="00147190" w:rsidP="005B35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2197358"/>
      <w:docPartObj>
        <w:docPartGallery w:val="Page Numbers (Top of Page)"/>
        <w:docPartUnique/>
      </w:docPartObj>
    </w:sdtPr>
    <w:sdtContent>
      <w:p w14:paraId="615A6AFF" w14:textId="5C7B283E"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3FD851" w14:textId="77777777" w:rsidR="008B1DD3" w:rsidRDefault="008B1DD3" w:rsidP="008B1DD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70707774"/>
      <w:docPartObj>
        <w:docPartGallery w:val="Page Numbers (Top of Page)"/>
        <w:docPartUnique/>
      </w:docPartObj>
    </w:sdtPr>
    <w:sdtContent>
      <w:p w14:paraId="77B5114C" w14:textId="5EAE7342"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B2EA677" w14:textId="77777777" w:rsidR="008B1DD3" w:rsidRDefault="008B1DD3" w:rsidP="008B1DD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63"/>
    <w:multiLevelType w:val="multilevel"/>
    <w:tmpl w:val="B90E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C75A0"/>
    <w:multiLevelType w:val="multilevel"/>
    <w:tmpl w:val="8E9C6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5A6CDD"/>
    <w:multiLevelType w:val="multilevel"/>
    <w:tmpl w:val="76BA5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A379E6"/>
    <w:multiLevelType w:val="multilevel"/>
    <w:tmpl w:val="66043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F3D0A03"/>
    <w:multiLevelType w:val="hybridMultilevel"/>
    <w:tmpl w:val="3222B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944134">
    <w:abstractNumId w:val="3"/>
  </w:num>
  <w:num w:numId="2" w16cid:durableId="1315841474">
    <w:abstractNumId w:val="4"/>
  </w:num>
  <w:num w:numId="3" w16cid:durableId="499321623">
    <w:abstractNumId w:val="0"/>
  </w:num>
  <w:num w:numId="4" w16cid:durableId="507138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055868">
    <w:abstractNumId w:val="2"/>
  </w:num>
  <w:num w:numId="6" w16cid:durableId="262693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1A"/>
    <w:rsid w:val="00001395"/>
    <w:rsid w:val="000163C5"/>
    <w:rsid w:val="00024C22"/>
    <w:rsid w:val="00033F27"/>
    <w:rsid w:val="00050281"/>
    <w:rsid w:val="00050C39"/>
    <w:rsid w:val="00051175"/>
    <w:rsid w:val="00056A4E"/>
    <w:rsid w:val="000728A9"/>
    <w:rsid w:val="00072CE5"/>
    <w:rsid w:val="000761D3"/>
    <w:rsid w:val="00094356"/>
    <w:rsid w:val="000A12D9"/>
    <w:rsid w:val="000A437E"/>
    <w:rsid w:val="000A7941"/>
    <w:rsid w:val="000A79EC"/>
    <w:rsid w:val="000C6DC7"/>
    <w:rsid w:val="000D5732"/>
    <w:rsid w:val="000E2F38"/>
    <w:rsid w:val="000E718F"/>
    <w:rsid w:val="00101D02"/>
    <w:rsid w:val="00105F1E"/>
    <w:rsid w:val="0011454C"/>
    <w:rsid w:val="001306A6"/>
    <w:rsid w:val="00131F3A"/>
    <w:rsid w:val="001362FC"/>
    <w:rsid w:val="00142D23"/>
    <w:rsid w:val="00147190"/>
    <w:rsid w:val="00154277"/>
    <w:rsid w:val="001649B7"/>
    <w:rsid w:val="00171C2F"/>
    <w:rsid w:val="00175C56"/>
    <w:rsid w:val="001866AC"/>
    <w:rsid w:val="00190360"/>
    <w:rsid w:val="001918A1"/>
    <w:rsid w:val="0019531A"/>
    <w:rsid w:val="001A3498"/>
    <w:rsid w:val="001A4A0C"/>
    <w:rsid w:val="001B0EE7"/>
    <w:rsid w:val="001B1665"/>
    <w:rsid w:val="001B4259"/>
    <w:rsid w:val="001C1845"/>
    <w:rsid w:val="001C2550"/>
    <w:rsid w:val="001C59EB"/>
    <w:rsid w:val="001D0C83"/>
    <w:rsid w:val="001E6657"/>
    <w:rsid w:val="001F0594"/>
    <w:rsid w:val="002056E3"/>
    <w:rsid w:val="00212702"/>
    <w:rsid w:val="002175C3"/>
    <w:rsid w:val="00224E66"/>
    <w:rsid w:val="00243578"/>
    <w:rsid w:val="00247ABD"/>
    <w:rsid w:val="00251E7A"/>
    <w:rsid w:val="00252BA1"/>
    <w:rsid w:val="002605A8"/>
    <w:rsid w:val="00262E54"/>
    <w:rsid w:val="00271B49"/>
    <w:rsid w:val="00281BD1"/>
    <w:rsid w:val="00291679"/>
    <w:rsid w:val="0029304C"/>
    <w:rsid w:val="002A3314"/>
    <w:rsid w:val="002A7FD9"/>
    <w:rsid w:val="002C0BB3"/>
    <w:rsid w:val="002C494A"/>
    <w:rsid w:val="002C5EC0"/>
    <w:rsid w:val="002C6019"/>
    <w:rsid w:val="002D650A"/>
    <w:rsid w:val="002E5BA3"/>
    <w:rsid w:val="00300372"/>
    <w:rsid w:val="00313455"/>
    <w:rsid w:val="003157D8"/>
    <w:rsid w:val="00321A50"/>
    <w:rsid w:val="003225C9"/>
    <w:rsid w:val="0035503A"/>
    <w:rsid w:val="00370CA5"/>
    <w:rsid w:val="00375706"/>
    <w:rsid w:val="00380CC6"/>
    <w:rsid w:val="00394280"/>
    <w:rsid w:val="00395C08"/>
    <w:rsid w:val="003A7790"/>
    <w:rsid w:val="003B02C8"/>
    <w:rsid w:val="003C23D6"/>
    <w:rsid w:val="003C2FB0"/>
    <w:rsid w:val="003C70AF"/>
    <w:rsid w:val="003E636C"/>
    <w:rsid w:val="003F7372"/>
    <w:rsid w:val="00406B5C"/>
    <w:rsid w:val="004132C7"/>
    <w:rsid w:val="00415191"/>
    <w:rsid w:val="00420D5B"/>
    <w:rsid w:val="00426317"/>
    <w:rsid w:val="00426FCD"/>
    <w:rsid w:val="00430E60"/>
    <w:rsid w:val="004340FA"/>
    <w:rsid w:val="00436929"/>
    <w:rsid w:val="0044574B"/>
    <w:rsid w:val="00455567"/>
    <w:rsid w:val="004556FC"/>
    <w:rsid w:val="00461908"/>
    <w:rsid w:val="00462940"/>
    <w:rsid w:val="004674D9"/>
    <w:rsid w:val="00473F45"/>
    <w:rsid w:val="004778A7"/>
    <w:rsid w:val="00491E34"/>
    <w:rsid w:val="00495710"/>
    <w:rsid w:val="004A5A3D"/>
    <w:rsid w:val="004A5D96"/>
    <w:rsid w:val="004B10B8"/>
    <w:rsid w:val="004D4457"/>
    <w:rsid w:val="00512A6C"/>
    <w:rsid w:val="00516893"/>
    <w:rsid w:val="0051761C"/>
    <w:rsid w:val="005267F1"/>
    <w:rsid w:val="00533631"/>
    <w:rsid w:val="00533FD1"/>
    <w:rsid w:val="00536806"/>
    <w:rsid w:val="00542AE0"/>
    <w:rsid w:val="00557003"/>
    <w:rsid w:val="00567704"/>
    <w:rsid w:val="00583B5C"/>
    <w:rsid w:val="005855AA"/>
    <w:rsid w:val="0058610E"/>
    <w:rsid w:val="00591BAC"/>
    <w:rsid w:val="005A571D"/>
    <w:rsid w:val="005B35E5"/>
    <w:rsid w:val="005B4E9B"/>
    <w:rsid w:val="005C45E7"/>
    <w:rsid w:val="005C6FE5"/>
    <w:rsid w:val="005D6601"/>
    <w:rsid w:val="005E6DF7"/>
    <w:rsid w:val="00604AE9"/>
    <w:rsid w:val="00610724"/>
    <w:rsid w:val="00614AF1"/>
    <w:rsid w:val="006152F5"/>
    <w:rsid w:val="00620B55"/>
    <w:rsid w:val="0062130C"/>
    <w:rsid w:val="00622866"/>
    <w:rsid w:val="0062348E"/>
    <w:rsid w:val="00624A7D"/>
    <w:rsid w:val="00636C47"/>
    <w:rsid w:val="006377A8"/>
    <w:rsid w:val="006462AE"/>
    <w:rsid w:val="00647C4A"/>
    <w:rsid w:val="00656C5E"/>
    <w:rsid w:val="00670A11"/>
    <w:rsid w:val="00671BAD"/>
    <w:rsid w:val="006724F4"/>
    <w:rsid w:val="006838CA"/>
    <w:rsid w:val="006853F2"/>
    <w:rsid w:val="00690271"/>
    <w:rsid w:val="006966C0"/>
    <w:rsid w:val="00696B91"/>
    <w:rsid w:val="006A19B4"/>
    <w:rsid w:val="006C0103"/>
    <w:rsid w:val="006C0FF4"/>
    <w:rsid w:val="006C5257"/>
    <w:rsid w:val="006D0DEF"/>
    <w:rsid w:val="006D50C0"/>
    <w:rsid w:val="006E08C7"/>
    <w:rsid w:val="006F383C"/>
    <w:rsid w:val="006F4312"/>
    <w:rsid w:val="006F5822"/>
    <w:rsid w:val="006F60DD"/>
    <w:rsid w:val="006F6D1E"/>
    <w:rsid w:val="006F6F5C"/>
    <w:rsid w:val="006F71C2"/>
    <w:rsid w:val="00712409"/>
    <w:rsid w:val="00720E77"/>
    <w:rsid w:val="00722C6F"/>
    <w:rsid w:val="007330D3"/>
    <w:rsid w:val="00771557"/>
    <w:rsid w:val="00771F5B"/>
    <w:rsid w:val="00774D37"/>
    <w:rsid w:val="00775042"/>
    <w:rsid w:val="007778E3"/>
    <w:rsid w:val="00780635"/>
    <w:rsid w:val="00783EF8"/>
    <w:rsid w:val="0079150A"/>
    <w:rsid w:val="007A3814"/>
    <w:rsid w:val="007A4BA5"/>
    <w:rsid w:val="007B1AFE"/>
    <w:rsid w:val="007D0BA2"/>
    <w:rsid w:val="007D708D"/>
    <w:rsid w:val="007F1CF7"/>
    <w:rsid w:val="0080568B"/>
    <w:rsid w:val="008069BF"/>
    <w:rsid w:val="00813D3A"/>
    <w:rsid w:val="0081496E"/>
    <w:rsid w:val="00814CBC"/>
    <w:rsid w:val="00816E0B"/>
    <w:rsid w:val="00826349"/>
    <w:rsid w:val="00826752"/>
    <w:rsid w:val="00844F0A"/>
    <w:rsid w:val="0085109A"/>
    <w:rsid w:val="00853648"/>
    <w:rsid w:val="008A0DC6"/>
    <w:rsid w:val="008A56D2"/>
    <w:rsid w:val="008B1DD3"/>
    <w:rsid w:val="008B4837"/>
    <w:rsid w:val="008C5C67"/>
    <w:rsid w:val="008C756A"/>
    <w:rsid w:val="008D2631"/>
    <w:rsid w:val="008E27F5"/>
    <w:rsid w:val="008E345E"/>
    <w:rsid w:val="0090021B"/>
    <w:rsid w:val="00906A2F"/>
    <w:rsid w:val="00916144"/>
    <w:rsid w:val="0092371D"/>
    <w:rsid w:val="00926931"/>
    <w:rsid w:val="00933298"/>
    <w:rsid w:val="00934256"/>
    <w:rsid w:val="009411D7"/>
    <w:rsid w:val="0094314D"/>
    <w:rsid w:val="00943499"/>
    <w:rsid w:val="0095740C"/>
    <w:rsid w:val="0097780E"/>
    <w:rsid w:val="009820D2"/>
    <w:rsid w:val="00985CEB"/>
    <w:rsid w:val="00994594"/>
    <w:rsid w:val="009B022E"/>
    <w:rsid w:val="009D30A1"/>
    <w:rsid w:val="009D68B1"/>
    <w:rsid w:val="00A053E4"/>
    <w:rsid w:val="00A0762D"/>
    <w:rsid w:val="00A12490"/>
    <w:rsid w:val="00A131B1"/>
    <w:rsid w:val="00A13CDE"/>
    <w:rsid w:val="00A21832"/>
    <w:rsid w:val="00A303B0"/>
    <w:rsid w:val="00A350AD"/>
    <w:rsid w:val="00A40A81"/>
    <w:rsid w:val="00A422BC"/>
    <w:rsid w:val="00A60499"/>
    <w:rsid w:val="00A60ABA"/>
    <w:rsid w:val="00A82FC4"/>
    <w:rsid w:val="00A85958"/>
    <w:rsid w:val="00A926E3"/>
    <w:rsid w:val="00A93E2A"/>
    <w:rsid w:val="00A94B59"/>
    <w:rsid w:val="00A9552F"/>
    <w:rsid w:val="00A97E81"/>
    <w:rsid w:val="00AC243B"/>
    <w:rsid w:val="00AC7049"/>
    <w:rsid w:val="00AC79DE"/>
    <w:rsid w:val="00AE4648"/>
    <w:rsid w:val="00AF0A07"/>
    <w:rsid w:val="00AF29F9"/>
    <w:rsid w:val="00AF6000"/>
    <w:rsid w:val="00AF7CEB"/>
    <w:rsid w:val="00B04336"/>
    <w:rsid w:val="00B0495E"/>
    <w:rsid w:val="00B05C77"/>
    <w:rsid w:val="00B12D4D"/>
    <w:rsid w:val="00B1423E"/>
    <w:rsid w:val="00B15FB9"/>
    <w:rsid w:val="00B23005"/>
    <w:rsid w:val="00B27C14"/>
    <w:rsid w:val="00B37747"/>
    <w:rsid w:val="00B40B73"/>
    <w:rsid w:val="00B572C3"/>
    <w:rsid w:val="00B63D04"/>
    <w:rsid w:val="00B65121"/>
    <w:rsid w:val="00B67326"/>
    <w:rsid w:val="00B7289D"/>
    <w:rsid w:val="00B75BC2"/>
    <w:rsid w:val="00B811D7"/>
    <w:rsid w:val="00B838FB"/>
    <w:rsid w:val="00B8546E"/>
    <w:rsid w:val="00B96DAF"/>
    <w:rsid w:val="00BA20DC"/>
    <w:rsid w:val="00BA2974"/>
    <w:rsid w:val="00BA71E8"/>
    <w:rsid w:val="00BC1F79"/>
    <w:rsid w:val="00BC7257"/>
    <w:rsid w:val="00BD4DA2"/>
    <w:rsid w:val="00BD7793"/>
    <w:rsid w:val="00BE6AFA"/>
    <w:rsid w:val="00BF4945"/>
    <w:rsid w:val="00C07871"/>
    <w:rsid w:val="00C12256"/>
    <w:rsid w:val="00C13731"/>
    <w:rsid w:val="00C2676C"/>
    <w:rsid w:val="00C3017E"/>
    <w:rsid w:val="00C313CF"/>
    <w:rsid w:val="00C3263B"/>
    <w:rsid w:val="00C401B1"/>
    <w:rsid w:val="00C42ECF"/>
    <w:rsid w:val="00C77C42"/>
    <w:rsid w:val="00C84C5B"/>
    <w:rsid w:val="00C8612A"/>
    <w:rsid w:val="00C8656B"/>
    <w:rsid w:val="00C94E2E"/>
    <w:rsid w:val="00C97900"/>
    <w:rsid w:val="00CA4BBB"/>
    <w:rsid w:val="00CC3518"/>
    <w:rsid w:val="00CC3D99"/>
    <w:rsid w:val="00CC7023"/>
    <w:rsid w:val="00CE2B9C"/>
    <w:rsid w:val="00CE50B3"/>
    <w:rsid w:val="00CF6DED"/>
    <w:rsid w:val="00D0212F"/>
    <w:rsid w:val="00D02D00"/>
    <w:rsid w:val="00D0584C"/>
    <w:rsid w:val="00D0708E"/>
    <w:rsid w:val="00D14DF8"/>
    <w:rsid w:val="00D30111"/>
    <w:rsid w:val="00D335ED"/>
    <w:rsid w:val="00D45E2E"/>
    <w:rsid w:val="00D47D83"/>
    <w:rsid w:val="00D565E7"/>
    <w:rsid w:val="00D73B3E"/>
    <w:rsid w:val="00D81D5D"/>
    <w:rsid w:val="00D9740F"/>
    <w:rsid w:val="00D97509"/>
    <w:rsid w:val="00DC2F4D"/>
    <w:rsid w:val="00DD3887"/>
    <w:rsid w:val="00DE3BA4"/>
    <w:rsid w:val="00DF377D"/>
    <w:rsid w:val="00DF797A"/>
    <w:rsid w:val="00E022AB"/>
    <w:rsid w:val="00E05CC4"/>
    <w:rsid w:val="00E249A6"/>
    <w:rsid w:val="00E422FD"/>
    <w:rsid w:val="00E664B3"/>
    <w:rsid w:val="00E73A1A"/>
    <w:rsid w:val="00E75272"/>
    <w:rsid w:val="00E82FF9"/>
    <w:rsid w:val="00E85AC6"/>
    <w:rsid w:val="00E90B46"/>
    <w:rsid w:val="00EA236D"/>
    <w:rsid w:val="00EA5075"/>
    <w:rsid w:val="00EB294E"/>
    <w:rsid w:val="00EB3361"/>
    <w:rsid w:val="00EC0E51"/>
    <w:rsid w:val="00EC1ECA"/>
    <w:rsid w:val="00EC6204"/>
    <w:rsid w:val="00EC7D11"/>
    <w:rsid w:val="00ED7175"/>
    <w:rsid w:val="00EF085E"/>
    <w:rsid w:val="00EF108B"/>
    <w:rsid w:val="00EF4283"/>
    <w:rsid w:val="00EF6D80"/>
    <w:rsid w:val="00F032D0"/>
    <w:rsid w:val="00F1608A"/>
    <w:rsid w:val="00F23A8E"/>
    <w:rsid w:val="00F25FA5"/>
    <w:rsid w:val="00F27B6A"/>
    <w:rsid w:val="00F30E4F"/>
    <w:rsid w:val="00F3570D"/>
    <w:rsid w:val="00F43021"/>
    <w:rsid w:val="00F44632"/>
    <w:rsid w:val="00F618A1"/>
    <w:rsid w:val="00F67246"/>
    <w:rsid w:val="00F71E78"/>
    <w:rsid w:val="00F77DEB"/>
    <w:rsid w:val="00F90C48"/>
    <w:rsid w:val="00F916AD"/>
    <w:rsid w:val="00F91B2C"/>
    <w:rsid w:val="00F94504"/>
    <w:rsid w:val="00F97350"/>
    <w:rsid w:val="00FB60DF"/>
    <w:rsid w:val="00FD2596"/>
    <w:rsid w:val="00FD346F"/>
    <w:rsid w:val="00FE22A6"/>
    <w:rsid w:val="00FF1A5B"/>
    <w:rsid w:val="00FF6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3D1C"/>
  <w14:defaultImageDpi w14:val="32767"/>
  <w15:chartTrackingRefBased/>
  <w15:docId w15:val="{4917BC7E-EF97-A743-8199-EAE8CFC9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52F5"/>
    <w:pPr>
      <w:spacing w:after="120"/>
      <w:jc w:val="both"/>
    </w:pPr>
    <w:rPr>
      <w:rFonts w:ascii="Times New Roman" w:hAnsi="Times New Roman" w:cs="Times New Roman (Corps CS)"/>
    </w:rPr>
  </w:style>
  <w:style w:type="paragraph" w:styleId="Titre1">
    <w:name w:val="heading 1"/>
    <w:basedOn w:val="Normal"/>
    <w:next w:val="Normal"/>
    <w:link w:val="Titre1Car"/>
    <w:uiPriority w:val="9"/>
    <w:qFormat/>
    <w:rsid w:val="00E73A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73A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73A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73A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E73A1A"/>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E73A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73A1A"/>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73A1A"/>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73A1A"/>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3A1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73A1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73A1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73A1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73A1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73A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3A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3A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3A1A"/>
    <w:rPr>
      <w:rFonts w:eastAsiaTheme="majorEastAsia" w:cstheme="majorBidi"/>
      <w:color w:val="272727" w:themeColor="text1" w:themeTint="D8"/>
    </w:rPr>
  </w:style>
  <w:style w:type="paragraph" w:styleId="Titre">
    <w:name w:val="Title"/>
    <w:basedOn w:val="Normal"/>
    <w:next w:val="Normal"/>
    <w:link w:val="TitreCar"/>
    <w:uiPriority w:val="10"/>
    <w:qFormat/>
    <w:rsid w:val="00E73A1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3A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3A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3A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3A1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73A1A"/>
    <w:rPr>
      <w:rFonts w:ascii="Times New Roman" w:hAnsi="Times New Roman" w:cs="Times New Roman (Corps CS)"/>
      <w:i/>
      <w:iCs/>
      <w:color w:val="404040" w:themeColor="text1" w:themeTint="BF"/>
    </w:rPr>
  </w:style>
  <w:style w:type="paragraph" w:styleId="Paragraphedeliste">
    <w:name w:val="List Paragraph"/>
    <w:basedOn w:val="Normal"/>
    <w:uiPriority w:val="34"/>
    <w:qFormat/>
    <w:rsid w:val="00E73A1A"/>
    <w:pPr>
      <w:ind w:left="720"/>
      <w:contextualSpacing/>
    </w:pPr>
  </w:style>
  <w:style w:type="character" w:styleId="Accentuationintense">
    <w:name w:val="Intense Emphasis"/>
    <w:basedOn w:val="Policepardfaut"/>
    <w:uiPriority w:val="21"/>
    <w:qFormat/>
    <w:rsid w:val="00E73A1A"/>
    <w:rPr>
      <w:i/>
      <w:iCs/>
      <w:color w:val="2F5496" w:themeColor="accent1" w:themeShade="BF"/>
    </w:rPr>
  </w:style>
  <w:style w:type="paragraph" w:styleId="Citationintense">
    <w:name w:val="Intense Quote"/>
    <w:basedOn w:val="Normal"/>
    <w:next w:val="Normal"/>
    <w:link w:val="CitationintenseCar"/>
    <w:uiPriority w:val="30"/>
    <w:qFormat/>
    <w:rsid w:val="00E73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73A1A"/>
    <w:rPr>
      <w:rFonts w:ascii="Times New Roman" w:hAnsi="Times New Roman" w:cs="Times New Roman (Corps CS)"/>
      <w:i/>
      <w:iCs/>
      <w:color w:val="2F5496" w:themeColor="accent1" w:themeShade="BF"/>
    </w:rPr>
  </w:style>
  <w:style w:type="character" w:styleId="Rfrenceintense">
    <w:name w:val="Intense Reference"/>
    <w:basedOn w:val="Policepardfaut"/>
    <w:uiPriority w:val="32"/>
    <w:qFormat/>
    <w:rsid w:val="00E73A1A"/>
    <w:rPr>
      <w:b/>
      <w:bCs/>
      <w:smallCaps/>
      <w:color w:val="2F5496" w:themeColor="accent1" w:themeShade="BF"/>
      <w:spacing w:val="5"/>
    </w:rPr>
  </w:style>
  <w:style w:type="paragraph" w:customStyle="1" w:styleId="Default">
    <w:name w:val="Default"/>
    <w:basedOn w:val="Normal"/>
    <w:uiPriority w:val="99"/>
    <w:rsid w:val="00E73A1A"/>
    <w:pPr>
      <w:autoSpaceDE w:val="0"/>
      <w:autoSpaceDN w:val="0"/>
      <w:spacing w:after="0"/>
      <w:jc w:val="left"/>
    </w:pPr>
    <w:rPr>
      <w:rFonts w:eastAsia="Calibri" w:cs="Times New Roman"/>
      <w:color w:val="000000"/>
      <w:kern w:val="0"/>
      <w:lang w:val="en-GB" w:eastAsia="en-GB"/>
      <w14:ligatures w14:val="none"/>
    </w:rPr>
  </w:style>
  <w:style w:type="paragraph" w:styleId="Notedebasdepage">
    <w:name w:val="footnote text"/>
    <w:basedOn w:val="Normal"/>
    <w:link w:val="NotedebasdepageCar"/>
    <w:uiPriority w:val="99"/>
    <w:unhideWhenUsed/>
    <w:rsid w:val="005B35E5"/>
    <w:rPr>
      <w:rFonts w:cstheme="minorBidi"/>
      <w:kern w:val="0"/>
      <w:sz w:val="20"/>
      <w:szCs w:val="20"/>
      <w14:ligatures w14:val="none"/>
    </w:rPr>
  </w:style>
  <w:style w:type="character" w:customStyle="1" w:styleId="NotedebasdepageCar">
    <w:name w:val="Note de bas de page Car"/>
    <w:basedOn w:val="Policepardfaut"/>
    <w:link w:val="Notedebasdepage"/>
    <w:uiPriority w:val="99"/>
    <w:qFormat/>
    <w:rsid w:val="005B35E5"/>
    <w:rPr>
      <w:rFonts w:ascii="Times New Roman" w:hAnsi="Times New Roman"/>
      <w:kern w:val="0"/>
      <w:sz w:val="20"/>
      <w:szCs w:val="20"/>
      <w14:ligatures w14:val="none"/>
    </w:rPr>
  </w:style>
  <w:style w:type="character" w:styleId="Appelnotedebasdep">
    <w:name w:val="footnote reference"/>
    <w:basedOn w:val="Policepardfaut"/>
    <w:uiPriority w:val="99"/>
    <w:unhideWhenUsed/>
    <w:rsid w:val="005B35E5"/>
    <w:rPr>
      <w:vertAlign w:val="superscript"/>
    </w:rPr>
  </w:style>
  <w:style w:type="character" w:customStyle="1" w:styleId="hgkelc">
    <w:name w:val="hgkelc"/>
    <w:basedOn w:val="Policepardfaut"/>
    <w:rsid w:val="005B35E5"/>
  </w:style>
  <w:style w:type="character" w:customStyle="1" w:styleId="apple-converted-space">
    <w:name w:val="apple-converted-space"/>
    <w:basedOn w:val="Policepardfaut"/>
    <w:rsid w:val="005B35E5"/>
  </w:style>
  <w:style w:type="character" w:customStyle="1" w:styleId="jpfdse">
    <w:name w:val="jpfdse"/>
    <w:basedOn w:val="Policepardfaut"/>
    <w:rsid w:val="005B35E5"/>
  </w:style>
  <w:style w:type="character" w:customStyle="1" w:styleId="Caractresdenotedebasdepage">
    <w:name w:val="Caractères de note de bas de page"/>
    <w:basedOn w:val="Policepardfaut"/>
    <w:uiPriority w:val="99"/>
    <w:qFormat/>
    <w:rsid w:val="005B35E5"/>
    <w:rPr>
      <w:vertAlign w:val="superscript"/>
    </w:rPr>
  </w:style>
  <w:style w:type="paragraph" w:customStyle="1" w:styleId="xmsonormal">
    <w:name w:val="x_msonormal"/>
    <w:basedOn w:val="Normal"/>
    <w:qFormat/>
    <w:rsid w:val="005B35E5"/>
    <w:pPr>
      <w:suppressAutoHyphens/>
      <w:spacing w:beforeAutospacing="1" w:after="0" w:afterAutospacing="1"/>
      <w:jc w:val="left"/>
    </w:pPr>
    <w:rPr>
      <w:rFonts w:eastAsia="Times New Roman" w:cs="Times New Roman"/>
      <w:kern w:val="0"/>
      <w:lang w:val="fr-BE" w:eastAsia="fr-FR"/>
      <w14:ligatures w14:val="none"/>
    </w:rPr>
  </w:style>
  <w:style w:type="character" w:styleId="Lienhypertexte">
    <w:name w:val="Hyperlink"/>
    <w:basedOn w:val="Policepardfaut"/>
    <w:uiPriority w:val="99"/>
    <w:unhideWhenUsed/>
    <w:rsid w:val="005B35E5"/>
    <w:rPr>
      <w:color w:val="0563C1" w:themeColor="hyperlink"/>
      <w:u w:val="single"/>
    </w:rPr>
  </w:style>
  <w:style w:type="paragraph" w:customStyle="1" w:styleId="Textbody">
    <w:name w:val="Text body"/>
    <w:basedOn w:val="Normal"/>
    <w:qFormat/>
    <w:rsid w:val="003F7372"/>
    <w:pPr>
      <w:suppressAutoHyphens/>
      <w:spacing w:after="140" w:line="276" w:lineRule="auto"/>
      <w:jc w:val="left"/>
      <w:textAlignment w:val="baseline"/>
    </w:pPr>
    <w:rPr>
      <w:rFonts w:ascii="Georgia" w:eastAsia="NSimSun" w:hAnsi="Georgia" w:cs="Mangal"/>
      <w:lang w:eastAsia="zh-CN" w:bidi="hi-IN"/>
      <w14:ligatures w14:val="none"/>
    </w:rPr>
  </w:style>
  <w:style w:type="character" w:styleId="Accentuation">
    <w:name w:val="Emphasis"/>
    <w:basedOn w:val="Policepardfaut"/>
    <w:uiPriority w:val="20"/>
    <w:qFormat/>
    <w:rsid w:val="009820D2"/>
    <w:rPr>
      <w:i/>
      <w:iCs/>
    </w:rPr>
  </w:style>
  <w:style w:type="paragraph" w:styleId="En-tte">
    <w:name w:val="header"/>
    <w:basedOn w:val="Normal"/>
    <w:link w:val="En-tteCar"/>
    <w:uiPriority w:val="99"/>
    <w:unhideWhenUsed/>
    <w:rsid w:val="008B1DD3"/>
    <w:pPr>
      <w:tabs>
        <w:tab w:val="center" w:pos="4536"/>
        <w:tab w:val="right" w:pos="9072"/>
      </w:tabs>
      <w:spacing w:after="0"/>
    </w:pPr>
  </w:style>
  <w:style w:type="character" w:customStyle="1" w:styleId="En-tteCar">
    <w:name w:val="En-tête Car"/>
    <w:basedOn w:val="Policepardfaut"/>
    <w:link w:val="En-tte"/>
    <w:uiPriority w:val="99"/>
    <w:rsid w:val="008B1DD3"/>
    <w:rPr>
      <w:rFonts w:ascii="Times New Roman" w:hAnsi="Times New Roman" w:cs="Times New Roman (Corps CS)"/>
    </w:rPr>
  </w:style>
  <w:style w:type="character" w:styleId="Numrodepage">
    <w:name w:val="page number"/>
    <w:basedOn w:val="Policepardfaut"/>
    <w:uiPriority w:val="99"/>
    <w:semiHidden/>
    <w:unhideWhenUsed/>
    <w:rsid w:val="008B1DD3"/>
  </w:style>
  <w:style w:type="character" w:styleId="Mentionnonrsolue">
    <w:name w:val="Unresolved Mention"/>
    <w:basedOn w:val="Policepardfaut"/>
    <w:uiPriority w:val="99"/>
    <w:rsid w:val="005D6601"/>
    <w:rPr>
      <w:color w:val="605E5C"/>
      <w:shd w:val="clear" w:color="auto" w:fill="E1DFDD"/>
    </w:rPr>
  </w:style>
  <w:style w:type="paragraph" w:styleId="NormalWeb">
    <w:name w:val="Normal (Web)"/>
    <w:basedOn w:val="Normal"/>
    <w:uiPriority w:val="99"/>
    <w:unhideWhenUsed/>
    <w:rsid w:val="00ED7175"/>
    <w:pPr>
      <w:spacing w:before="100" w:beforeAutospacing="1" w:after="100" w:afterAutospacing="1"/>
      <w:jc w:val="left"/>
    </w:pPr>
    <w:rPr>
      <w:rFonts w:eastAsia="Times New Roman" w:cs="Times New Roman"/>
      <w:kern w:val="0"/>
      <w:lang w:val="fr-BE" w:eastAsia="fr-FR"/>
      <w14:ligatures w14:val="none"/>
    </w:rPr>
  </w:style>
  <w:style w:type="character" w:customStyle="1" w:styleId="authordetail">
    <w:name w:val="author__detail"/>
    <w:basedOn w:val="Policepardfaut"/>
    <w:rsid w:val="006853F2"/>
  </w:style>
  <w:style w:type="character" w:customStyle="1" w:styleId="authorname">
    <w:name w:val="author__name"/>
    <w:basedOn w:val="Policepardfaut"/>
    <w:rsid w:val="006853F2"/>
  </w:style>
  <w:style w:type="character" w:customStyle="1" w:styleId="authordesc">
    <w:name w:val="author__desc"/>
    <w:basedOn w:val="Policepardfaut"/>
    <w:rsid w:val="006853F2"/>
  </w:style>
  <w:style w:type="character" w:styleId="lev">
    <w:name w:val="Strong"/>
    <w:basedOn w:val="Policepardfaut"/>
    <w:qFormat/>
    <w:rsid w:val="00685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37693">
      <w:bodyDiv w:val="1"/>
      <w:marLeft w:val="0"/>
      <w:marRight w:val="0"/>
      <w:marTop w:val="0"/>
      <w:marBottom w:val="0"/>
      <w:divBdr>
        <w:top w:val="none" w:sz="0" w:space="0" w:color="auto"/>
        <w:left w:val="none" w:sz="0" w:space="0" w:color="auto"/>
        <w:bottom w:val="none" w:sz="0" w:space="0" w:color="auto"/>
        <w:right w:val="none" w:sz="0" w:space="0" w:color="auto"/>
      </w:divBdr>
    </w:div>
    <w:div w:id="555706074">
      <w:bodyDiv w:val="1"/>
      <w:marLeft w:val="0"/>
      <w:marRight w:val="0"/>
      <w:marTop w:val="0"/>
      <w:marBottom w:val="0"/>
      <w:divBdr>
        <w:top w:val="none" w:sz="0" w:space="0" w:color="auto"/>
        <w:left w:val="none" w:sz="0" w:space="0" w:color="auto"/>
        <w:bottom w:val="none" w:sz="0" w:space="0" w:color="auto"/>
        <w:right w:val="none" w:sz="0" w:space="0" w:color="auto"/>
      </w:divBdr>
    </w:div>
    <w:div w:id="807281046">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92500172">
      <w:bodyDiv w:val="1"/>
      <w:marLeft w:val="0"/>
      <w:marRight w:val="0"/>
      <w:marTop w:val="0"/>
      <w:marBottom w:val="0"/>
      <w:divBdr>
        <w:top w:val="none" w:sz="0" w:space="0" w:color="auto"/>
        <w:left w:val="none" w:sz="0" w:space="0" w:color="auto"/>
        <w:bottom w:val="none" w:sz="0" w:space="0" w:color="auto"/>
        <w:right w:val="none" w:sz="0" w:space="0" w:color="auto"/>
      </w:divBdr>
    </w:div>
    <w:div w:id="1092511485">
      <w:bodyDiv w:val="1"/>
      <w:marLeft w:val="0"/>
      <w:marRight w:val="0"/>
      <w:marTop w:val="0"/>
      <w:marBottom w:val="0"/>
      <w:divBdr>
        <w:top w:val="none" w:sz="0" w:space="0" w:color="auto"/>
        <w:left w:val="none" w:sz="0" w:space="0" w:color="auto"/>
        <w:bottom w:val="none" w:sz="0" w:space="0" w:color="auto"/>
        <w:right w:val="none" w:sz="0" w:space="0" w:color="auto"/>
      </w:divBdr>
    </w:div>
    <w:div w:id="1258253323">
      <w:bodyDiv w:val="1"/>
      <w:marLeft w:val="0"/>
      <w:marRight w:val="0"/>
      <w:marTop w:val="0"/>
      <w:marBottom w:val="0"/>
      <w:divBdr>
        <w:top w:val="none" w:sz="0" w:space="0" w:color="auto"/>
        <w:left w:val="none" w:sz="0" w:space="0" w:color="auto"/>
        <w:bottom w:val="none" w:sz="0" w:space="0" w:color="auto"/>
        <w:right w:val="none" w:sz="0" w:space="0" w:color="auto"/>
      </w:divBdr>
    </w:div>
    <w:div w:id="1343627483">
      <w:bodyDiv w:val="1"/>
      <w:marLeft w:val="0"/>
      <w:marRight w:val="0"/>
      <w:marTop w:val="0"/>
      <w:marBottom w:val="0"/>
      <w:divBdr>
        <w:top w:val="none" w:sz="0" w:space="0" w:color="auto"/>
        <w:left w:val="none" w:sz="0" w:space="0" w:color="auto"/>
        <w:bottom w:val="none" w:sz="0" w:space="0" w:color="auto"/>
        <w:right w:val="none" w:sz="0" w:space="0" w:color="auto"/>
      </w:divBdr>
    </w:div>
    <w:div w:id="1517617732">
      <w:bodyDiv w:val="1"/>
      <w:marLeft w:val="0"/>
      <w:marRight w:val="0"/>
      <w:marTop w:val="0"/>
      <w:marBottom w:val="0"/>
      <w:divBdr>
        <w:top w:val="none" w:sz="0" w:space="0" w:color="auto"/>
        <w:left w:val="none" w:sz="0" w:space="0" w:color="auto"/>
        <w:bottom w:val="none" w:sz="0" w:space="0" w:color="auto"/>
        <w:right w:val="none" w:sz="0" w:space="0" w:color="auto"/>
      </w:divBdr>
    </w:div>
    <w:div w:id="1604655866">
      <w:bodyDiv w:val="1"/>
      <w:marLeft w:val="0"/>
      <w:marRight w:val="0"/>
      <w:marTop w:val="0"/>
      <w:marBottom w:val="0"/>
      <w:divBdr>
        <w:top w:val="none" w:sz="0" w:space="0" w:color="auto"/>
        <w:left w:val="none" w:sz="0" w:space="0" w:color="auto"/>
        <w:bottom w:val="none" w:sz="0" w:space="0" w:color="auto"/>
        <w:right w:val="none" w:sz="0" w:space="0" w:color="auto"/>
      </w:divBdr>
    </w:div>
    <w:div w:id="1639990680">
      <w:bodyDiv w:val="1"/>
      <w:marLeft w:val="0"/>
      <w:marRight w:val="0"/>
      <w:marTop w:val="0"/>
      <w:marBottom w:val="0"/>
      <w:divBdr>
        <w:top w:val="none" w:sz="0" w:space="0" w:color="auto"/>
        <w:left w:val="none" w:sz="0" w:space="0" w:color="auto"/>
        <w:bottom w:val="none" w:sz="0" w:space="0" w:color="auto"/>
        <w:right w:val="none" w:sz="0" w:space="0" w:color="auto"/>
      </w:divBdr>
    </w:div>
    <w:div w:id="1757021649">
      <w:bodyDiv w:val="1"/>
      <w:marLeft w:val="0"/>
      <w:marRight w:val="0"/>
      <w:marTop w:val="0"/>
      <w:marBottom w:val="0"/>
      <w:divBdr>
        <w:top w:val="none" w:sz="0" w:space="0" w:color="auto"/>
        <w:left w:val="none" w:sz="0" w:space="0" w:color="auto"/>
        <w:bottom w:val="none" w:sz="0" w:space="0" w:color="auto"/>
        <w:right w:val="none" w:sz="0" w:space="0" w:color="auto"/>
      </w:divBdr>
    </w:div>
    <w:div w:id="20716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EF6B-EB43-E348-B19F-AF3ED29A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1830</Words>
  <Characters>10067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11</cp:revision>
  <cp:lastPrinted>2025-02-18T07:10:00Z</cp:lastPrinted>
  <dcterms:created xsi:type="dcterms:W3CDTF">2025-06-10T08:52:00Z</dcterms:created>
  <dcterms:modified xsi:type="dcterms:W3CDTF">2025-06-13T11:59:00Z</dcterms:modified>
  <cp:category/>
</cp:coreProperties>
</file>