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87B2" w14:textId="77777777" w:rsidR="007778E3" w:rsidRPr="001A47CC" w:rsidRDefault="007778E3" w:rsidP="003377DD">
      <w:pPr>
        <w:pStyle w:val="Titre1"/>
        <w:adjustRightInd w:val="0"/>
        <w:spacing w:before="0" w:after="120"/>
        <w:rPr>
          <w:rFonts w:ascii="Times New Roman" w:hAnsi="Times New Roman" w:cs="Times New Roman"/>
          <w:color w:val="000000" w:themeColor="text1"/>
          <w:sz w:val="24"/>
          <w:szCs w:val="24"/>
        </w:rPr>
      </w:pPr>
      <w:r w:rsidRPr="001A47CC">
        <w:rPr>
          <w:rFonts w:ascii="Times New Roman" w:hAnsi="Times New Roman" w:cs="Times New Roman"/>
          <w:color w:val="000000" w:themeColor="text1"/>
          <w:sz w:val="24"/>
          <w:szCs w:val="24"/>
        </w:rPr>
        <w:t>OPINION</w:t>
      </w:r>
    </w:p>
    <w:p w14:paraId="33666A3F" w14:textId="1C2ABE2A" w:rsidR="00C42ECF" w:rsidRPr="001A47CC" w:rsidRDefault="00F9533D" w:rsidP="003377DD">
      <w:pPr>
        <w:adjustRightInd w:val="0"/>
        <w:spacing w:after="120"/>
        <w:jc w:val="center"/>
        <w:rPr>
          <w:color w:val="000000" w:themeColor="text1"/>
        </w:rPr>
      </w:pPr>
      <w:r w:rsidRPr="001A47CC">
        <w:rPr>
          <w:rFonts w:eastAsiaTheme="minorHAnsi"/>
          <w:color w:val="000000"/>
          <w:lang w:val="fr-FR" w:eastAsia="en-US"/>
          <w14:ligatures w14:val="standardContextual"/>
        </w:rPr>
        <w:t>Pas d'accord, P</w:t>
      </w:r>
      <w:r w:rsidR="007E60C0" w:rsidRPr="001A47CC">
        <w:rPr>
          <w:rFonts w:eastAsiaTheme="minorHAnsi"/>
          <w:color w:val="000000"/>
          <w:lang w:val="fr-FR" w:eastAsia="en-US"/>
          <w14:ligatures w14:val="standardContextual"/>
        </w:rPr>
        <w:t>rofesseur</w:t>
      </w:r>
      <w:r w:rsidRPr="001A47CC">
        <w:rPr>
          <w:rFonts w:eastAsiaTheme="minorHAnsi"/>
          <w:color w:val="000000"/>
          <w:lang w:val="fr-FR" w:eastAsia="en-US"/>
          <w14:ligatures w14:val="standardContextual"/>
        </w:rPr>
        <w:t xml:space="preserve"> De Grauwe,</w:t>
      </w:r>
      <w:r w:rsidRPr="001A47CC">
        <w:rPr>
          <w:color w:val="000000" w:themeColor="text1"/>
        </w:rPr>
        <w:t xml:space="preserve"> la désu</w:t>
      </w:r>
      <w:r w:rsidR="00406B5C" w:rsidRPr="001A47CC">
        <w:rPr>
          <w:color w:val="000000" w:themeColor="text1"/>
        </w:rPr>
        <w:t xml:space="preserve">nion </w:t>
      </w:r>
      <w:r w:rsidRPr="001A47CC">
        <w:rPr>
          <w:color w:val="000000" w:themeColor="text1"/>
        </w:rPr>
        <w:t>de l’E</w:t>
      </w:r>
      <w:r w:rsidR="0092371D" w:rsidRPr="001A47CC">
        <w:rPr>
          <w:color w:val="000000" w:themeColor="text1"/>
        </w:rPr>
        <w:t>urope</w:t>
      </w:r>
      <w:r w:rsidR="007E60C0" w:rsidRPr="001A47CC">
        <w:rPr>
          <w:color w:val="000000" w:themeColor="text1"/>
        </w:rPr>
        <w:t xml:space="preserve"> n’est p</w:t>
      </w:r>
      <w:r w:rsidR="00221637" w:rsidRPr="001A47CC">
        <w:rPr>
          <w:color w:val="000000" w:themeColor="text1"/>
        </w:rPr>
        <w:t>lu</w:t>
      </w:r>
      <w:r w:rsidR="007E60C0" w:rsidRPr="001A47CC">
        <w:rPr>
          <w:color w:val="000000" w:themeColor="text1"/>
        </w:rPr>
        <w:t>s utile</w:t>
      </w:r>
      <w:r w:rsidR="00221637" w:rsidRPr="001A47CC">
        <w:rPr>
          <w:color w:val="000000" w:themeColor="text1"/>
        </w:rPr>
        <w:t>, mais nuisible</w:t>
      </w:r>
      <w:r w:rsidR="007E60C0" w:rsidRPr="001A47CC">
        <w:rPr>
          <w:color w:val="000000" w:themeColor="text1"/>
        </w:rPr>
        <w:t> !</w:t>
      </w:r>
    </w:p>
    <w:p w14:paraId="7B06D377" w14:textId="4BE63575" w:rsidR="00C42ECF" w:rsidRPr="001A47CC" w:rsidRDefault="00C42ECF" w:rsidP="003377DD">
      <w:pPr>
        <w:adjustRightInd w:val="0"/>
        <w:spacing w:after="120"/>
        <w:jc w:val="right"/>
        <w:rPr>
          <w:color w:val="000000" w:themeColor="text1"/>
        </w:rPr>
      </w:pPr>
      <w:r w:rsidRPr="001A47CC">
        <w:rPr>
          <w:rFonts w:eastAsia="Times"/>
          <w:color w:val="000000" w:themeColor="text1"/>
        </w:rPr>
        <w:t>Par Jean MARSIA, président de la Société européenne de défense AISBL (S€D)</w:t>
      </w:r>
    </w:p>
    <w:p w14:paraId="50A2E61A" w14:textId="625A6AE1" w:rsidR="00F9533D" w:rsidRPr="001A47CC" w:rsidRDefault="00F9533D" w:rsidP="002C5544">
      <w:pPr>
        <w:pStyle w:val="NormalWeb"/>
        <w:adjustRightInd w:val="0"/>
        <w:spacing w:before="0" w:beforeAutospacing="0" w:after="120" w:afterAutospacing="0"/>
        <w:jc w:val="both"/>
        <w:rPr>
          <w:color w:val="000000" w:themeColor="text1"/>
          <w:lang w:val="fr-FR"/>
        </w:rPr>
      </w:pPr>
      <w:r w:rsidRPr="001A47CC">
        <w:rPr>
          <w:color w:val="000000" w:themeColor="text1"/>
          <w:lang w:val="fr-FR"/>
        </w:rPr>
        <w:t xml:space="preserve">Paul De Grauwe est professeur à la </w:t>
      </w:r>
      <w:r w:rsidRPr="001A47CC">
        <w:rPr>
          <w:i/>
          <w:iCs/>
          <w:color w:val="000000" w:themeColor="text1"/>
          <w:lang w:val="fr-FR"/>
        </w:rPr>
        <w:t xml:space="preserve">London </w:t>
      </w:r>
      <w:proofErr w:type="spellStart"/>
      <w:r w:rsidRPr="001A47CC">
        <w:rPr>
          <w:i/>
          <w:iCs/>
          <w:color w:val="000000" w:themeColor="text1"/>
          <w:lang w:val="fr-FR"/>
        </w:rPr>
        <w:t>School</w:t>
      </w:r>
      <w:proofErr w:type="spellEnd"/>
      <w:r w:rsidRPr="001A47CC">
        <w:rPr>
          <w:i/>
          <w:iCs/>
          <w:color w:val="000000" w:themeColor="text1"/>
          <w:lang w:val="fr-FR"/>
        </w:rPr>
        <w:t xml:space="preserve"> of </w:t>
      </w:r>
      <w:proofErr w:type="spellStart"/>
      <w:r w:rsidRPr="001A47CC">
        <w:rPr>
          <w:i/>
          <w:iCs/>
          <w:color w:val="000000" w:themeColor="text1"/>
          <w:lang w:val="fr-FR"/>
        </w:rPr>
        <w:t>Economics</w:t>
      </w:r>
      <w:proofErr w:type="spellEnd"/>
      <w:r w:rsidRPr="001A47CC">
        <w:rPr>
          <w:color w:val="000000" w:themeColor="text1"/>
          <w:lang w:val="fr-FR"/>
        </w:rPr>
        <w:t xml:space="preserve">. </w:t>
      </w:r>
      <w:r w:rsidR="00FB1BFF" w:rsidRPr="001A47CC">
        <w:rPr>
          <w:color w:val="000000" w:themeColor="text1"/>
          <w:lang w:val="fr-FR"/>
        </w:rPr>
        <w:t>Avant</w:t>
      </w:r>
      <w:r w:rsidRPr="001A47CC">
        <w:rPr>
          <w:color w:val="000000" w:themeColor="text1"/>
          <w:lang w:val="fr-FR"/>
        </w:rPr>
        <w:t xml:space="preserve"> l’âge légal de la retraite, il enseignait à la </w:t>
      </w:r>
      <w:proofErr w:type="spellStart"/>
      <w:r w:rsidRPr="001A47CC">
        <w:rPr>
          <w:i/>
          <w:iCs/>
          <w:color w:val="000000" w:themeColor="text1"/>
          <w:lang w:val="fr-FR"/>
        </w:rPr>
        <w:t>Katholieke</w:t>
      </w:r>
      <w:proofErr w:type="spellEnd"/>
      <w:r w:rsidRPr="001A47CC">
        <w:rPr>
          <w:i/>
          <w:iCs/>
          <w:color w:val="000000" w:themeColor="text1"/>
          <w:lang w:val="fr-FR"/>
        </w:rPr>
        <w:t xml:space="preserve"> Universiteit Leuven</w:t>
      </w:r>
      <w:r w:rsidR="00E933CD" w:rsidRPr="001A47CC">
        <w:rPr>
          <w:color w:val="000000" w:themeColor="text1"/>
          <w:lang w:val="fr-FR"/>
        </w:rPr>
        <w:t>.</w:t>
      </w:r>
      <w:r w:rsidRPr="001A47CC">
        <w:rPr>
          <w:color w:val="000000" w:themeColor="text1"/>
          <w:lang w:val="fr-FR"/>
        </w:rPr>
        <w:t xml:space="preserve"> </w:t>
      </w:r>
      <w:r w:rsidR="00E933CD" w:rsidRPr="001A47CC">
        <w:rPr>
          <w:color w:val="000000" w:themeColor="text1"/>
          <w:lang w:val="fr-FR"/>
        </w:rPr>
        <w:t>Il a</w:t>
      </w:r>
      <w:r w:rsidRPr="001A47CC">
        <w:rPr>
          <w:color w:val="000000" w:themeColor="text1"/>
          <w:lang w:val="fr-FR"/>
        </w:rPr>
        <w:t xml:space="preserve"> aussi </w:t>
      </w:r>
      <w:r w:rsidR="00E933CD" w:rsidRPr="001A47CC">
        <w:rPr>
          <w:color w:val="000000" w:themeColor="text1"/>
          <w:lang w:val="fr-FR"/>
        </w:rPr>
        <w:t xml:space="preserve">donné cours </w:t>
      </w:r>
      <w:r w:rsidRPr="001A47CC">
        <w:rPr>
          <w:color w:val="000000" w:themeColor="text1"/>
          <w:lang w:val="fr-FR"/>
        </w:rPr>
        <w:t xml:space="preserve">à l'École des </w:t>
      </w:r>
      <w:r w:rsidR="007E60C0" w:rsidRPr="001A47CC">
        <w:rPr>
          <w:color w:val="000000" w:themeColor="text1"/>
          <w:lang w:val="fr-FR"/>
        </w:rPr>
        <w:t>A</w:t>
      </w:r>
      <w:r w:rsidRPr="001A47CC">
        <w:rPr>
          <w:color w:val="000000" w:themeColor="text1"/>
          <w:lang w:val="fr-FR"/>
        </w:rPr>
        <w:t xml:space="preserve">dministrateurs militaires, </w:t>
      </w:r>
      <w:r w:rsidR="002C5544">
        <w:rPr>
          <w:color w:val="000000" w:themeColor="text1"/>
          <w:lang w:val="fr-FR"/>
        </w:rPr>
        <w:t xml:space="preserve">c’est là que j’ai fait sa connaissance, </w:t>
      </w:r>
      <w:r w:rsidRPr="001A47CC">
        <w:rPr>
          <w:color w:val="000000" w:themeColor="text1"/>
          <w:lang w:val="fr-FR"/>
        </w:rPr>
        <w:t>lorsque j’y étais stagiaire</w:t>
      </w:r>
      <w:r w:rsidR="00E933CD" w:rsidRPr="001A47CC">
        <w:rPr>
          <w:color w:val="000000" w:themeColor="text1"/>
          <w:lang w:val="fr-FR"/>
        </w:rPr>
        <w:t>,</w:t>
      </w:r>
      <w:r w:rsidRPr="001A47CC">
        <w:rPr>
          <w:color w:val="000000" w:themeColor="text1"/>
          <w:lang w:val="fr-FR"/>
        </w:rPr>
        <w:t xml:space="preserve"> </w:t>
      </w:r>
      <w:r w:rsidR="00E933CD" w:rsidRPr="001A47CC">
        <w:rPr>
          <w:color w:val="000000" w:themeColor="text1"/>
          <w:lang w:val="fr-FR"/>
        </w:rPr>
        <w:t xml:space="preserve">de </w:t>
      </w:r>
      <w:r w:rsidRPr="001A47CC">
        <w:rPr>
          <w:color w:val="000000" w:themeColor="text1"/>
          <w:lang w:val="fr-FR"/>
        </w:rPr>
        <w:t>1986</w:t>
      </w:r>
      <w:r w:rsidR="00E933CD" w:rsidRPr="001A47CC">
        <w:rPr>
          <w:color w:val="000000" w:themeColor="text1"/>
          <w:lang w:val="fr-FR"/>
        </w:rPr>
        <w:t xml:space="preserve"> à 1</w:t>
      </w:r>
      <w:r w:rsidRPr="001A47CC">
        <w:rPr>
          <w:color w:val="000000" w:themeColor="text1"/>
          <w:lang w:val="fr-FR"/>
        </w:rPr>
        <w:t>988.</w:t>
      </w:r>
      <w:r w:rsidR="00E933CD" w:rsidRPr="001A47CC">
        <w:rPr>
          <w:color w:val="000000" w:themeColor="text1"/>
          <w:lang w:val="fr-FR"/>
        </w:rPr>
        <w:t xml:space="preserve"> J’ai presque toujours été d’accord avec ses nombreuses prises de position, mais pas avec l</w:t>
      </w:r>
      <w:r w:rsidR="002C5544">
        <w:rPr>
          <w:color w:val="000000" w:themeColor="text1"/>
          <w:lang w:val="fr-FR"/>
        </w:rPr>
        <w:t>a</w:t>
      </w:r>
      <w:r w:rsidR="00E933CD" w:rsidRPr="001A47CC">
        <w:rPr>
          <w:color w:val="000000" w:themeColor="text1"/>
          <w:lang w:val="fr-FR"/>
        </w:rPr>
        <w:t xml:space="preserve"> </w:t>
      </w:r>
      <w:r w:rsidRPr="001A47CC">
        <w:rPr>
          <w:color w:val="000000" w:themeColor="text1"/>
          <w:lang w:val="fr-FR"/>
        </w:rPr>
        <w:t>p</w:t>
      </w:r>
      <w:r w:rsidR="002C5544">
        <w:rPr>
          <w:color w:val="000000" w:themeColor="text1"/>
          <w:lang w:val="fr-FR"/>
        </w:rPr>
        <w:t>l</w:t>
      </w:r>
      <w:r w:rsidRPr="001A47CC">
        <w:rPr>
          <w:color w:val="000000" w:themeColor="text1"/>
          <w:lang w:val="fr-FR"/>
        </w:rPr>
        <w:t>u</w:t>
      </w:r>
      <w:r w:rsidR="002C5544">
        <w:rPr>
          <w:color w:val="000000" w:themeColor="text1"/>
          <w:lang w:val="fr-FR"/>
        </w:rPr>
        <w:t>s</w:t>
      </w:r>
      <w:r w:rsidRPr="001A47CC">
        <w:rPr>
          <w:color w:val="000000" w:themeColor="text1"/>
          <w:lang w:val="fr-FR"/>
        </w:rPr>
        <w:t xml:space="preserve"> </w:t>
      </w:r>
      <w:r w:rsidR="00E933CD" w:rsidRPr="001A47CC">
        <w:rPr>
          <w:color w:val="000000" w:themeColor="text1"/>
          <w:lang w:val="fr-FR"/>
        </w:rPr>
        <w:t>récent</w:t>
      </w:r>
      <w:r w:rsidR="002C5544">
        <w:rPr>
          <w:color w:val="000000" w:themeColor="text1"/>
          <w:lang w:val="fr-FR"/>
        </w:rPr>
        <w:t>e</w:t>
      </w:r>
      <w:r w:rsidR="00D57A2F">
        <w:rPr>
          <w:color w:val="000000" w:themeColor="text1"/>
          <w:lang w:val="fr-FR"/>
        </w:rPr>
        <w:t>.</w:t>
      </w:r>
      <w:r w:rsidR="0096714F" w:rsidRPr="001A47CC">
        <w:rPr>
          <w:rStyle w:val="Appelnotedebasdep"/>
          <w:color w:val="000000" w:themeColor="text1"/>
          <w:lang w:val="fr-FR"/>
        </w:rPr>
        <w:footnoteReference w:id="1"/>
      </w:r>
    </w:p>
    <w:p w14:paraId="29BCCECA" w14:textId="77777777" w:rsidR="0040701B" w:rsidRPr="001A47CC" w:rsidRDefault="0040701B" w:rsidP="00927B75">
      <w:pPr>
        <w:pStyle w:val="NormalWeb"/>
        <w:spacing w:before="0" w:beforeAutospacing="0" w:after="120" w:afterAutospacing="0"/>
        <w:jc w:val="both"/>
        <w:rPr>
          <w:b/>
          <w:bCs/>
          <w:color w:val="000000" w:themeColor="text1"/>
          <w:lang w:val="fr-FR"/>
        </w:rPr>
      </w:pPr>
      <w:r w:rsidRPr="001A47CC">
        <w:rPr>
          <w:b/>
          <w:bCs/>
          <w:color w:val="000000" w:themeColor="text1"/>
          <w:lang w:val="fr-FR"/>
        </w:rPr>
        <w:t>Qu’écrit Paul De Grauwe sur la pensée de Joel Mokyr ?</w:t>
      </w:r>
    </w:p>
    <w:p w14:paraId="2C2B10E2" w14:textId="57D7FD0D" w:rsidR="00F9533D" w:rsidRPr="001A47CC" w:rsidRDefault="00D57A2F" w:rsidP="00A15940">
      <w:pPr>
        <w:pStyle w:val="NormalWeb"/>
        <w:spacing w:before="0" w:beforeAutospacing="0" w:after="120" w:afterAutospacing="0"/>
        <w:jc w:val="both"/>
        <w:rPr>
          <w:color w:val="000000" w:themeColor="text1"/>
          <w:lang w:val="fr-FR"/>
        </w:rPr>
      </w:pPr>
      <w:r>
        <w:rPr>
          <w:color w:val="000000" w:themeColor="text1"/>
          <w:lang w:val="fr-FR"/>
        </w:rPr>
        <w:t xml:space="preserve">Pour </w:t>
      </w:r>
      <w:r w:rsidRPr="001A47CC">
        <w:rPr>
          <w:color w:val="000000" w:themeColor="text1"/>
          <w:lang w:val="fr-FR"/>
        </w:rPr>
        <w:t>Paul De Grauwe</w:t>
      </w:r>
      <w:r>
        <w:rPr>
          <w:color w:val="000000" w:themeColor="text1"/>
          <w:lang w:val="fr-FR"/>
        </w:rPr>
        <w:t>,</w:t>
      </w:r>
      <w:r w:rsidRPr="001A47CC">
        <w:rPr>
          <w:color w:val="000000" w:themeColor="text1"/>
          <w:lang w:val="fr-FR"/>
        </w:rPr>
        <w:t xml:space="preserve"> Joel Mokyr,</w:t>
      </w:r>
      <w:r w:rsidRPr="001A47CC">
        <w:rPr>
          <w:rStyle w:val="Appelnotedebasdep"/>
          <w:color w:val="000000" w:themeColor="text1"/>
          <w:lang w:val="fr-FR"/>
        </w:rPr>
        <w:footnoteReference w:id="2"/>
      </w:r>
      <w:r>
        <w:rPr>
          <w:color w:val="000000" w:themeColor="text1"/>
          <w:lang w:val="fr-FR"/>
        </w:rPr>
        <w:t xml:space="preserve"> l’un </w:t>
      </w:r>
      <w:r w:rsidRPr="001A47CC">
        <w:rPr>
          <w:color w:val="000000" w:themeColor="text1"/>
          <w:lang w:val="fr-FR"/>
        </w:rPr>
        <w:t>des lauréats</w:t>
      </w:r>
      <w:r>
        <w:rPr>
          <w:color w:val="000000" w:themeColor="text1"/>
          <w:lang w:val="fr-FR"/>
        </w:rPr>
        <w:t xml:space="preserve"> en</w:t>
      </w:r>
      <w:r w:rsidRPr="001A47CC">
        <w:rPr>
          <w:color w:val="000000" w:themeColor="text1"/>
          <w:lang w:val="fr-FR"/>
        </w:rPr>
        <w:t xml:space="preserve"> 2025 du Prix d'Économie de la Banque de Suède en hommage à Alfred Nobel, </w:t>
      </w:r>
      <w:r>
        <w:rPr>
          <w:color w:val="000000" w:themeColor="text1"/>
          <w:lang w:val="fr-FR"/>
        </w:rPr>
        <w:t>pour s</w:t>
      </w:r>
      <w:r w:rsidRPr="001A47CC">
        <w:rPr>
          <w:color w:val="000000" w:themeColor="text1"/>
          <w:lang w:val="fr-FR"/>
        </w:rPr>
        <w:t xml:space="preserve">es travaux </w:t>
      </w:r>
      <w:r>
        <w:rPr>
          <w:color w:val="000000" w:themeColor="text1"/>
          <w:lang w:val="fr-FR"/>
        </w:rPr>
        <w:t>sur</w:t>
      </w:r>
      <w:r w:rsidRPr="001A47CC">
        <w:rPr>
          <w:color w:val="000000" w:themeColor="text1"/>
          <w:lang w:val="fr-FR"/>
        </w:rPr>
        <w:t xml:space="preserve"> les conditions préalables à une croissance durable grâce au progrès technologique</w:t>
      </w:r>
      <w:r>
        <w:rPr>
          <w:color w:val="000000" w:themeColor="text1"/>
          <w:lang w:val="fr-FR"/>
        </w:rPr>
        <w:t>,</w:t>
      </w:r>
      <w:r w:rsidRPr="001A47CC">
        <w:rPr>
          <w:color w:val="000000" w:themeColor="text1"/>
          <w:lang w:val="fr-FR"/>
        </w:rPr>
        <w:t xml:space="preserve"> </w:t>
      </w:r>
      <w:r>
        <w:rPr>
          <w:color w:val="000000" w:themeColor="text1"/>
          <w:lang w:val="fr-FR"/>
        </w:rPr>
        <w:t xml:space="preserve">a </w:t>
      </w:r>
      <w:r w:rsidRPr="001A47CC">
        <w:rPr>
          <w:color w:val="000000" w:themeColor="text1"/>
          <w:lang w:val="fr-FR"/>
        </w:rPr>
        <w:t>apport</w:t>
      </w:r>
      <w:r>
        <w:rPr>
          <w:color w:val="000000" w:themeColor="text1"/>
          <w:lang w:val="fr-FR"/>
        </w:rPr>
        <w:t>é</w:t>
      </w:r>
      <w:r w:rsidRPr="001A47CC">
        <w:rPr>
          <w:color w:val="000000" w:themeColor="text1"/>
          <w:lang w:val="fr-FR"/>
        </w:rPr>
        <w:t xml:space="preserve"> la réponse la plus convaincante</w:t>
      </w:r>
      <w:r>
        <w:rPr>
          <w:color w:val="000000" w:themeColor="text1"/>
          <w:lang w:val="fr-FR"/>
        </w:rPr>
        <w:t xml:space="preserve"> à </w:t>
      </w:r>
      <w:r w:rsidRPr="001A47CC">
        <w:rPr>
          <w:color w:val="000000" w:themeColor="text1"/>
          <w:lang w:val="fr-FR"/>
        </w:rPr>
        <w:t>la question de savoir pourquoi la révolution industrielle a vu le jour en Europe et pas ailleurs.</w:t>
      </w:r>
      <w:r>
        <w:rPr>
          <w:color w:val="000000" w:themeColor="text1"/>
          <w:lang w:val="fr-FR"/>
        </w:rPr>
        <w:t xml:space="preserve"> </w:t>
      </w:r>
      <w:r w:rsidR="003377DD" w:rsidRPr="001A47CC">
        <w:rPr>
          <w:color w:val="000000" w:themeColor="text1"/>
          <w:lang w:val="fr-FR"/>
        </w:rPr>
        <w:t>P</w:t>
      </w:r>
      <w:r w:rsidR="00FB4528">
        <w:rPr>
          <w:color w:val="000000" w:themeColor="text1"/>
          <w:lang w:val="fr-FR"/>
        </w:rPr>
        <w:t>our</w:t>
      </w:r>
      <w:r w:rsidR="00F9533D" w:rsidRPr="001A47CC">
        <w:rPr>
          <w:color w:val="000000" w:themeColor="text1"/>
          <w:lang w:val="fr-FR"/>
        </w:rPr>
        <w:t xml:space="preserve"> </w:t>
      </w:r>
      <w:r w:rsidR="003377DD" w:rsidRPr="001A47CC">
        <w:rPr>
          <w:color w:val="000000" w:themeColor="text1"/>
          <w:lang w:val="fr-FR"/>
        </w:rPr>
        <w:t>Joel Mokyr</w:t>
      </w:r>
      <w:r w:rsidR="00FB4528">
        <w:rPr>
          <w:color w:val="000000" w:themeColor="text1"/>
          <w:lang w:val="fr-FR"/>
        </w:rPr>
        <w:t>,</w:t>
      </w:r>
      <w:r w:rsidR="00F9533D" w:rsidRPr="001A47CC">
        <w:rPr>
          <w:color w:val="000000" w:themeColor="text1"/>
          <w:lang w:val="fr-FR"/>
        </w:rPr>
        <w:t xml:space="preserve"> </w:t>
      </w:r>
      <w:r>
        <w:rPr>
          <w:color w:val="000000" w:themeColor="text1"/>
          <w:lang w:val="fr-FR"/>
        </w:rPr>
        <w:t xml:space="preserve">selon </w:t>
      </w:r>
      <w:r w:rsidRPr="001A47CC">
        <w:rPr>
          <w:color w:val="000000" w:themeColor="text1"/>
          <w:lang w:val="fr-FR"/>
        </w:rPr>
        <w:t>Paul De Grauwe</w:t>
      </w:r>
      <w:r>
        <w:rPr>
          <w:color w:val="000000" w:themeColor="text1"/>
          <w:lang w:val="fr-FR"/>
        </w:rPr>
        <w:t xml:space="preserve">, </w:t>
      </w:r>
      <w:r w:rsidR="00F9533D" w:rsidRPr="001A47CC">
        <w:rPr>
          <w:color w:val="000000" w:themeColor="text1"/>
          <w:lang w:val="fr-FR"/>
        </w:rPr>
        <w:t>la culture européenne qui a émergé après 1500</w:t>
      </w:r>
      <w:r w:rsidR="008D498C" w:rsidRPr="001A47CC">
        <w:rPr>
          <w:color w:val="000000"/>
        </w:rPr>
        <w:t xml:space="preserve">, entre Christophe Colomb et Isaac Newton, </w:t>
      </w:r>
      <w:r w:rsidR="00F9533D" w:rsidRPr="001A47CC">
        <w:rPr>
          <w:color w:val="000000" w:themeColor="text1"/>
          <w:lang w:val="fr-FR"/>
        </w:rPr>
        <w:t>a rendu possible la révolution industrielle</w:t>
      </w:r>
      <w:r w:rsidR="00752058" w:rsidRPr="001A47CC">
        <w:rPr>
          <w:color w:val="000000" w:themeColor="text1"/>
          <w:lang w:val="fr-FR"/>
        </w:rPr>
        <w:t xml:space="preserve"> </w:t>
      </w:r>
      <w:r w:rsidR="00F9533D" w:rsidRPr="001A47CC">
        <w:rPr>
          <w:color w:val="000000" w:themeColor="text1"/>
          <w:lang w:val="fr-FR"/>
        </w:rPr>
        <w:t>européen</w:t>
      </w:r>
      <w:r w:rsidR="008D498C">
        <w:rPr>
          <w:color w:val="000000" w:themeColor="text1"/>
          <w:lang w:val="fr-FR"/>
        </w:rPr>
        <w:t>ne</w:t>
      </w:r>
      <w:r w:rsidR="00927B75" w:rsidRPr="001A47CC">
        <w:rPr>
          <w:color w:val="000000" w:themeColor="text1"/>
          <w:lang w:val="fr-FR"/>
        </w:rPr>
        <w:t xml:space="preserve">, </w:t>
      </w:r>
      <w:r w:rsidR="008D498C">
        <w:rPr>
          <w:color w:val="000000" w:themeColor="text1"/>
          <w:lang w:val="fr-FR"/>
        </w:rPr>
        <w:t>grâce à</w:t>
      </w:r>
      <w:r w:rsidR="00927B75" w:rsidRPr="001A47CC">
        <w:rPr>
          <w:color w:val="000000"/>
        </w:rPr>
        <w:t xml:space="preserve"> l’évolution </w:t>
      </w:r>
      <w:r w:rsidR="008D498C" w:rsidRPr="001A47CC">
        <w:rPr>
          <w:color w:val="000000"/>
        </w:rPr>
        <w:t xml:space="preserve">de la culture </w:t>
      </w:r>
      <w:r w:rsidR="008D498C">
        <w:rPr>
          <w:color w:val="000000"/>
        </w:rPr>
        <w:t xml:space="preserve">et </w:t>
      </w:r>
      <w:r w:rsidR="00927B75" w:rsidRPr="001A47CC">
        <w:rPr>
          <w:color w:val="000000"/>
        </w:rPr>
        <w:t>des institutions européennes dans un sens plus favorable à l’accumulation et à la diffusion des connaissances utiles.</w:t>
      </w:r>
      <w:r w:rsidR="008D498C">
        <w:rPr>
          <w:color w:val="000000"/>
        </w:rPr>
        <w:t xml:space="preserve"> </w:t>
      </w:r>
      <w:r w:rsidR="008D498C">
        <w:rPr>
          <w:color w:val="000000" w:themeColor="text1"/>
          <w:lang w:val="fr-FR"/>
        </w:rPr>
        <w:t>U</w:t>
      </w:r>
      <w:r w:rsidR="00F9533D" w:rsidRPr="001A47CC">
        <w:rPr>
          <w:color w:val="000000" w:themeColor="text1"/>
          <w:lang w:val="fr-FR"/>
        </w:rPr>
        <w:t>n marché des idées</w:t>
      </w:r>
      <w:r w:rsidR="008D498C">
        <w:rPr>
          <w:color w:val="000000" w:themeColor="text1"/>
          <w:lang w:val="fr-FR"/>
        </w:rPr>
        <w:t xml:space="preserve"> </w:t>
      </w:r>
      <w:r w:rsidR="00F9533D" w:rsidRPr="001A47CC">
        <w:rPr>
          <w:color w:val="000000" w:themeColor="text1"/>
          <w:lang w:val="fr-FR"/>
        </w:rPr>
        <w:t>paneuropéen</w:t>
      </w:r>
      <w:r w:rsidR="008D498C">
        <w:rPr>
          <w:color w:val="000000" w:themeColor="text1"/>
          <w:lang w:val="fr-FR"/>
        </w:rPr>
        <w:t xml:space="preserve"> </w:t>
      </w:r>
      <w:r w:rsidR="00F9533D" w:rsidRPr="001A47CC">
        <w:rPr>
          <w:color w:val="000000" w:themeColor="text1"/>
          <w:lang w:val="fr-FR"/>
        </w:rPr>
        <w:t>a diffus</w:t>
      </w:r>
      <w:r w:rsidR="008D498C">
        <w:rPr>
          <w:color w:val="000000" w:themeColor="text1"/>
          <w:lang w:val="fr-FR"/>
        </w:rPr>
        <w:t>é</w:t>
      </w:r>
      <w:r w:rsidR="00F9533D" w:rsidRPr="001A47CC">
        <w:rPr>
          <w:color w:val="000000" w:themeColor="text1"/>
          <w:lang w:val="fr-FR"/>
        </w:rPr>
        <w:t xml:space="preserve"> </w:t>
      </w:r>
      <w:r w:rsidR="008D498C">
        <w:rPr>
          <w:color w:val="000000" w:themeColor="text1"/>
          <w:lang w:val="fr-FR"/>
        </w:rPr>
        <w:t>l</w:t>
      </w:r>
      <w:r w:rsidR="00F9533D" w:rsidRPr="001A47CC">
        <w:rPr>
          <w:color w:val="000000" w:themeColor="text1"/>
          <w:lang w:val="fr-FR"/>
        </w:rPr>
        <w:t>es meilleures idées</w:t>
      </w:r>
      <w:r w:rsidR="008D498C">
        <w:rPr>
          <w:color w:val="000000" w:themeColor="text1"/>
          <w:lang w:val="fr-FR"/>
        </w:rPr>
        <w:t xml:space="preserve">, bien que </w:t>
      </w:r>
      <w:r w:rsidR="00F9533D" w:rsidRPr="001A47CC">
        <w:rPr>
          <w:color w:val="000000" w:themeColor="text1"/>
          <w:lang w:val="fr-FR"/>
        </w:rPr>
        <w:t xml:space="preserve">l'Europe </w:t>
      </w:r>
      <w:r w:rsidR="006E7BED" w:rsidRPr="001A47CC">
        <w:rPr>
          <w:color w:val="000000" w:themeColor="text1"/>
          <w:lang w:val="fr-FR"/>
        </w:rPr>
        <w:t>fût</w:t>
      </w:r>
      <w:r w:rsidR="00F9533D" w:rsidRPr="001A47CC">
        <w:rPr>
          <w:color w:val="000000" w:themeColor="text1"/>
          <w:lang w:val="fr-FR"/>
        </w:rPr>
        <w:t xml:space="preserve"> extrêmement fragmentée sur le plan politique</w:t>
      </w:r>
      <w:r w:rsidR="00CB650C">
        <w:rPr>
          <w:color w:val="000000" w:themeColor="text1"/>
          <w:lang w:val="fr-FR"/>
        </w:rPr>
        <w:t>. Pour Paul De Grauwe,</w:t>
      </w:r>
      <w:r w:rsidR="00F9533D" w:rsidRPr="001A47CC">
        <w:rPr>
          <w:color w:val="000000" w:themeColor="text1"/>
          <w:lang w:val="fr-FR"/>
        </w:rPr>
        <w:t xml:space="preserve"> cette fragmentation s'est finalement avérée être un avantage fantastique</w:t>
      </w:r>
      <w:r w:rsidR="008D498C">
        <w:rPr>
          <w:color w:val="000000" w:themeColor="text1"/>
          <w:lang w:val="fr-FR"/>
        </w:rPr>
        <w:t xml:space="preserve">, car </w:t>
      </w:r>
      <w:r w:rsidR="006E7BED">
        <w:rPr>
          <w:color w:val="000000" w:themeColor="text1"/>
          <w:lang w:val="fr-FR"/>
        </w:rPr>
        <w:t xml:space="preserve">elle </w:t>
      </w:r>
      <w:r w:rsidR="006E7BED" w:rsidRPr="001A47CC">
        <w:rPr>
          <w:color w:val="000000" w:themeColor="text1"/>
          <w:lang w:val="fr-FR"/>
        </w:rPr>
        <w:t xml:space="preserve">rendait inefficace la répression </w:t>
      </w:r>
      <w:r w:rsidR="006E7BED">
        <w:rPr>
          <w:color w:val="000000" w:themeColor="text1"/>
          <w:lang w:val="fr-FR"/>
        </w:rPr>
        <w:t>d</w:t>
      </w:r>
      <w:r w:rsidR="00F9533D" w:rsidRPr="001A47CC">
        <w:rPr>
          <w:color w:val="000000" w:themeColor="text1"/>
          <w:lang w:val="fr-FR"/>
        </w:rPr>
        <w:t xml:space="preserve">es </w:t>
      </w:r>
      <w:r w:rsidR="006E7BED" w:rsidRPr="001A47CC">
        <w:rPr>
          <w:color w:val="000000" w:themeColor="text1"/>
          <w:lang w:val="fr-FR"/>
        </w:rPr>
        <w:t xml:space="preserve">nouvelles idées </w:t>
      </w:r>
      <w:r w:rsidR="006E7BED">
        <w:rPr>
          <w:color w:val="000000" w:themeColor="text1"/>
          <w:lang w:val="fr-FR"/>
        </w:rPr>
        <w:t xml:space="preserve">par les </w:t>
      </w:r>
      <w:r w:rsidR="00F9533D" w:rsidRPr="001A47CC">
        <w:rPr>
          <w:color w:val="000000" w:themeColor="text1"/>
          <w:lang w:val="fr-FR"/>
        </w:rPr>
        <w:t>pouvoirs politiques et religieux</w:t>
      </w:r>
      <w:r w:rsidR="00CB650C">
        <w:rPr>
          <w:color w:val="000000" w:themeColor="text1"/>
          <w:lang w:val="fr-FR"/>
        </w:rPr>
        <w:t> : l</w:t>
      </w:r>
      <w:r w:rsidR="00F9533D" w:rsidRPr="001A47CC">
        <w:rPr>
          <w:color w:val="000000" w:themeColor="text1"/>
          <w:lang w:val="fr-FR"/>
        </w:rPr>
        <w:t>es scientifiques et les philosophes déménageaient simplement vers d'autres lieux.</w:t>
      </w:r>
      <w:r w:rsidR="00A15940">
        <w:rPr>
          <w:color w:val="000000" w:themeColor="text1"/>
          <w:lang w:val="fr-FR"/>
        </w:rPr>
        <w:t xml:space="preserve"> </w:t>
      </w:r>
      <w:r w:rsidR="006E7BED" w:rsidRPr="001A47CC">
        <w:rPr>
          <w:color w:val="000000" w:themeColor="text1"/>
          <w:lang w:val="fr-FR"/>
        </w:rPr>
        <w:t>Paul De Grauwe</w:t>
      </w:r>
      <w:r w:rsidR="00CB650C">
        <w:rPr>
          <w:color w:val="000000" w:themeColor="text1"/>
          <w:lang w:val="fr-FR"/>
        </w:rPr>
        <w:t xml:space="preserve"> conclut que </w:t>
      </w:r>
      <w:r w:rsidR="00CB650C" w:rsidRPr="001A47CC">
        <w:rPr>
          <w:color w:val="000000" w:themeColor="text1"/>
        </w:rPr>
        <w:t xml:space="preserve">la désunion de l’Europe </w:t>
      </w:r>
      <w:r w:rsidR="00CB650C">
        <w:rPr>
          <w:color w:val="000000" w:themeColor="text1"/>
        </w:rPr>
        <w:t>r</w:t>
      </w:r>
      <w:r w:rsidR="00CB650C" w:rsidRPr="001A47CC">
        <w:rPr>
          <w:color w:val="000000" w:themeColor="text1"/>
        </w:rPr>
        <w:t>est</w:t>
      </w:r>
      <w:r w:rsidR="00CB650C">
        <w:rPr>
          <w:color w:val="000000" w:themeColor="text1"/>
        </w:rPr>
        <w:t>e</w:t>
      </w:r>
      <w:r w:rsidR="00CB650C" w:rsidRPr="001A47CC">
        <w:rPr>
          <w:color w:val="000000" w:themeColor="text1"/>
        </w:rPr>
        <w:t xml:space="preserve"> utile</w:t>
      </w:r>
      <w:r w:rsidR="00CB650C">
        <w:rPr>
          <w:color w:val="000000" w:themeColor="text1"/>
        </w:rPr>
        <w:t xml:space="preserve">. Il </w:t>
      </w:r>
      <w:r w:rsidR="006E7BED">
        <w:rPr>
          <w:color w:val="000000" w:themeColor="text1"/>
          <w:lang w:val="fr-FR"/>
        </w:rPr>
        <w:t>laisse u</w:t>
      </w:r>
      <w:r w:rsidR="006E7BED" w:rsidRPr="001A47CC">
        <w:rPr>
          <w:color w:val="000000" w:themeColor="text1"/>
          <w:lang w:val="fr-FR"/>
        </w:rPr>
        <w:t xml:space="preserve">ne question </w:t>
      </w:r>
      <w:r w:rsidR="00F9533D" w:rsidRPr="001A47CC">
        <w:rPr>
          <w:color w:val="000000" w:themeColor="text1"/>
          <w:lang w:val="fr-FR"/>
        </w:rPr>
        <w:t>en suspens : le succès passé de l'Europe, fondé sur l'ouverture, la tolérance et la liberté, mais aussi sur la fragmentation politique, peut-il rester un fil conducteur pour son succès futur</w:t>
      </w:r>
      <w:r w:rsidR="008918CA">
        <w:rPr>
          <w:color w:val="000000" w:themeColor="text1"/>
          <w:lang w:val="fr-FR"/>
        </w:rPr>
        <w:t>,</w:t>
      </w:r>
      <w:r w:rsidR="00F9533D" w:rsidRPr="001A47CC">
        <w:rPr>
          <w:color w:val="000000" w:themeColor="text1"/>
          <w:lang w:val="fr-FR"/>
        </w:rPr>
        <w:t xml:space="preserve"> dans un monde qui se ferme à l'ouverture et à la liberté et qui prône un nationalisme de type </w:t>
      </w:r>
      <w:r w:rsidR="007315C9">
        <w:rPr>
          <w:color w:val="000000" w:themeColor="text1"/>
          <w:lang w:val="fr-FR"/>
        </w:rPr>
        <w:t>« </w:t>
      </w:r>
      <w:r w:rsidR="00F9533D" w:rsidRPr="001A47CC">
        <w:rPr>
          <w:color w:val="000000" w:themeColor="text1"/>
          <w:lang w:val="fr-FR"/>
        </w:rPr>
        <w:t>notre peuple d'abord</w:t>
      </w:r>
      <w:r w:rsidR="007315C9">
        <w:rPr>
          <w:color w:val="000000" w:themeColor="text1"/>
          <w:lang w:val="fr-FR"/>
        </w:rPr>
        <w:t> » ?</w:t>
      </w:r>
    </w:p>
    <w:p w14:paraId="54137EAC" w14:textId="5232FE19" w:rsidR="009D553A" w:rsidRPr="001A47CC" w:rsidRDefault="00CD4CDC" w:rsidP="00F8731F">
      <w:pPr>
        <w:pStyle w:val="NormalWeb"/>
        <w:adjustRightInd w:val="0"/>
        <w:spacing w:before="0" w:beforeAutospacing="0" w:after="120" w:afterAutospacing="0"/>
        <w:jc w:val="both"/>
        <w:rPr>
          <w:b/>
          <w:bCs/>
          <w:color w:val="000000" w:themeColor="text1"/>
        </w:rPr>
      </w:pPr>
      <w:r>
        <w:rPr>
          <w:b/>
          <w:bCs/>
          <w:color w:val="000000" w:themeColor="text1"/>
          <w:lang w:val="fr-FR"/>
        </w:rPr>
        <w:t>Ma synthèse de l</w:t>
      </w:r>
      <w:r w:rsidR="008918CA" w:rsidRPr="001A47CC">
        <w:rPr>
          <w:b/>
          <w:bCs/>
          <w:color w:val="000000" w:themeColor="text1"/>
          <w:lang w:val="fr-FR"/>
        </w:rPr>
        <w:t xml:space="preserve">a pensée de </w:t>
      </w:r>
      <w:r w:rsidR="00AB6370" w:rsidRPr="001A47CC">
        <w:rPr>
          <w:b/>
          <w:bCs/>
          <w:color w:val="000000" w:themeColor="text1"/>
          <w:lang w:val="fr-FR"/>
        </w:rPr>
        <w:t>Joel Mokyr</w:t>
      </w:r>
    </w:p>
    <w:p w14:paraId="12B3DB55" w14:textId="25DF5ED9" w:rsidR="00982CDB" w:rsidRPr="005A6FE8" w:rsidRDefault="00FC6B46" w:rsidP="00982CDB">
      <w:pPr>
        <w:pStyle w:val="NormalWeb"/>
        <w:adjustRightInd w:val="0"/>
        <w:spacing w:before="0" w:beforeAutospacing="0" w:after="120" w:afterAutospacing="0"/>
        <w:jc w:val="both"/>
        <w:rPr>
          <w:color w:val="000000" w:themeColor="text1"/>
          <w:lang w:val="fr-FR"/>
        </w:rPr>
      </w:pPr>
      <w:r w:rsidRPr="001A47CC">
        <w:rPr>
          <w:color w:val="000000" w:themeColor="text1"/>
          <w:lang w:val="fr-FR"/>
        </w:rPr>
        <w:t xml:space="preserve">Pour en savoir plus, </w:t>
      </w:r>
      <w:r w:rsidR="003377DD" w:rsidRPr="001A47CC">
        <w:rPr>
          <w:color w:val="000000" w:themeColor="text1"/>
          <w:lang w:val="fr-FR"/>
        </w:rPr>
        <w:t xml:space="preserve">j’ai </w:t>
      </w:r>
      <w:r w:rsidRPr="001A47CC">
        <w:rPr>
          <w:color w:val="000000" w:themeColor="text1"/>
          <w:lang w:val="fr-FR"/>
        </w:rPr>
        <w:t>lu</w:t>
      </w:r>
      <w:r w:rsidR="003377DD" w:rsidRPr="001A47CC">
        <w:rPr>
          <w:color w:val="000000" w:themeColor="text1"/>
          <w:lang w:val="fr-FR"/>
        </w:rPr>
        <w:t xml:space="preserve"> l’ouvrage de</w:t>
      </w:r>
      <w:r w:rsidRPr="001A47CC">
        <w:rPr>
          <w:color w:val="000000" w:themeColor="text1"/>
          <w:lang w:val="fr-FR"/>
        </w:rPr>
        <w:t xml:space="preserve"> Joel Mokyr le plus </w:t>
      </w:r>
      <w:r w:rsidR="00754EE5" w:rsidRPr="001A47CC">
        <w:rPr>
          <w:color w:val="000000" w:themeColor="text1"/>
          <w:lang w:val="fr-FR"/>
        </w:rPr>
        <w:t>a</w:t>
      </w:r>
      <w:r w:rsidR="00FB4528">
        <w:rPr>
          <w:color w:val="000000" w:themeColor="text1"/>
          <w:lang w:val="fr-FR"/>
        </w:rPr>
        <w:t>cces</w:t>
      </w:r>
      <w:r w:rsidR="00754EE5" w:rsidRPr="001A47CC">
        <w:rPr>
          <w:color w:val="000000" w:themeColor="text1"/>
          <w:lang w:val="fr-FR"/>
        </w:rPr>
        <w:t>s</w:t>
      </w:r>
      <w:r w:rsidRPr="001A47CC">
        <w:rPr>
          <w:color w:val="000000" w:themeColor="text1"/>
          <w:lang w:val="fr-FR"/>
        </w:rPr>
        <w:t>ible</w:t>
      </w:r>
      <w:r w:rsidR="00FB4528">
        <w:rPr>
          <w:color w:val="000000" w:themeColor="text1"/>
          <w:lang w:val="fr-FR"/>
        </w:rPr>
        <w:t>,</w:t>
      </w:r>
      <w:r w:rsidR="003377DD" w:rsidRPr="001A47CC">
        <w:rPr>
          <w:rStyle w:val="Appelnotedebasdep"/>
          <w:color w:val="000000" w:themeColor="text1"/>
          <w:lang w:val="fr-FR"/>
        </w:rPr>
        <w:footnoteReference w:id="3"/>
      </w:r>
      <w:r w:rsidR="00777655" w:rsidRPr="001A47CC">
        <w:rPr>
          <w:color w:val="000000" w:themeColor="text1"/>
          <w:lang w:val="fr-FR"/>
        </w:rPr>
        <w:t xml:space="preserve"> </w:t>
      </w:r>
      <w:r w:rsidR="00FB4528">
        <w:rPr>
          <w:color w:val="000000" w:themeColor="text1"/>
          <w:lang w:val="fr-FR"/>
        </w:rPr>
        <w:t>dans lequel il</w:t>
      </w:r>
      <w:r w:rsidR="00F8731F" w:rsidRPr="001A47CC">
        <w:rPr>
          <w:color w:val="000000"/>
        </w:rPr>
        <w:t xml:space="preserve"> </w:t>
      </w:r>
      <w:r w:rsidRPr="001A47CC">
        <w:rPr>
          <w:color w:val="000000"/>
        </w:rPr>
        <w:t>défini</w:t>
      </w:r>
      <w:r w:rsidR="00F8731F" w:rsidRPr="001A47CC">
        <w:rPr>
          <w:color w:val="000000"/>
        </w:rPr>
        <w:t>t</w:t>
      </w:r>
      <w:r w:rsidRPr="001A47CC">
        <w:rPr>
          <w:color w:val="000000"/>
        </w:rPr>
        <w:t xml:space="preserve"> </w:t>
      </w:r>
      <w:r w:rsidR="00A15940" w:rsidRPr="001A47CC">
        <w:rPr>
          <w:color w:val="000000"/>
        </w:rPr>
        <w:t xml:space="preserve">la culture </w:t>
      </w:r>
      <w:r w:rsidRPr="001A47CC">
        <w:rPr>
          <w:color w:val="000000"/>
        </w:rPr>
        <w:t>comme</w:t>
      </w:r>
      <w:r w:rsidR="00777655" w:rsidRPr="001A47CC">
        <w:rPr>
          <w:color w:val="000000"/>
        </w:rPr>
        <w:t xml:space="preserve"> l</w:t>
      </w:r>
      <w:r w:rsidR="006E7BED">
        <w:rPr>
          <w:color w:val="000000"/>
        </w:rPr>
        <w:t>’ensemble d</w:t>
      </w:r>
      <w:r w:rsidR="00777655" w:rsidRPr="001A47CC">
        <w:rPr>
          <w:color w:val="000000"/>
        </w:rPr>
        <w:t xml:space="preserve">es croyances, </w:t>
      </w:r>
      <w:r w:rsidR="006E7BED">
        <w:rPr>
          <w:color w:val="000000"/>
        </w:rPr>
        <w:t>d</w:t>
      </w:r>
      <w:r w:rsidR="00777655" w:rsidRPr="001A47CC">
        <w:rPr>
          <w:color w:val="000000"/>
        </w:rPr>
        <w:t xml:space="preserve">es valeurs et </w:t>
      </w:r>
      <w:r w:rsidR="006E7BED">
        <w:rPr>
          <w:color w:val="000000"/>
        </w:rPr>
        <w:t>d</w:t>
      </w:r>
      <w:r w:rsidR="00777655" w:rsidRPr="001A47CC">
        <w:rPr>
          <w:color w:val="000000"/>
        </w:rPr>
        <w:t>es préférences de la société</w:t>
      </w:r>
      <w:r w:rsidR="00F8731F" w:rsidRPr="001A47CC">
        <w:rPr>
          <w:color w:val="000000"/>
        </w:rPr>
        <w:t>,</w:t>
      </w:r>
      <w:r w:rsidR="00777655" w:rsidRPr="001A47CC">
        <w:rPr>
          <w:color w:val="000000"/>
        </w:rPr>
        <w:t xml:space="preserve"> </w:t>
      </w:r>
      <w:r w:rsidR="006E7BED">
        <w:rPr>
          <w:color w:val="000000"/>
        </w:rPr>
        <w:t xml:space="preserve">puis </w:t>
      </w:r>
      <w:r w:rsidR="00A15940">
        <w:rPr>
          <w:color w:val="000000"/>
        </w:rPr>
        <w:t>pose</w:t>
      </w:r>
      <w:r w:rsidR="00283919">
        <w:rPr>
          <w:color w:val="000000"/>
        </w:rPr>
        <w:t>,</w:t>
      </w:r>
      <w:r w:rsidR="00283919" w:rsidRPr="001A47CC">
        <w:rPr>
          <w:color w:val="000000" w:themeColor="text1"/>
          <w:lang w:val="fr-FR"/>
        </w:rPr>
        <w:t xml:space="preserve"> contrairement à la vision marxiste selon laquelle les développements économiques et technologiques déterminent la culture,</w:t>
      </w:r>
      <w:r w:rsidR="00283919" w:rsidRPr="001A47CC">
        <w:rPr>
          <w:rStyle w:val="Appelnotedebasdep"/>
          <w:color w:val="000000" w:themeColor="text1"/>
          <w:lang w:val="fr-FR"/>
        </w:rPr>
        <w:footnoteReference w:id="4"/>
      </w:r>
      <w:r w:rsidR="00A15940">
        <w:rPr>
          <w:color w:val="000000"/>
        </w:rPr>
        <w:t xml:space="preserve"> qu’elle</w:t>
      </w:r>
      <w:r w:rsidR="008918CA">
        <w:rPr>
          <w:color w:val="000000"/>
        </w:rPr>
        <w:t xml:space="preserve"> e</w:t>
      </w:r>
      <w:r w:rsidR="00A15940">
        <w:rPr>
          <w:color w:val="000000"/>
        </w:rPr>
        <w:t>s</w:t>
      </w:r>
      <w:r w:rsidR="00777655" w:rsidRPr="001A47CC">
        <w:rPr>
          <w:color w:val="000000"/>
        </w:rPr>
        <w:t>t capable de modifier les comportements</w:t>
      </w:r>
      <w:r w:rsidRPr="001A47CC">
        <w:rPr>
          <w:color w:val="000000"/>
        </w:rPr>
        <w:t>, et que cela</w:t>
      </w:r>
      <w:r w:rsidR="00777655" w:rsidRPr="001A47CC">
        <w:rPr>
          <w:color w:val="000000"/>
        </w:rPr>
        <w:t xml:space="preserve"> a été un facteur déterminant dans les transformations sociales.</w:t>
      </w:r>
    </w:p>
    <w:p w14:paraId="1CA179C2" w14:textId="5E79A0D5" w:rsidR="00982CDB" w:rsidRPr="001A47CC" w:rsidRDefault="00554FFC" w:rsidP="00982CDB">
      <w:pPr>
        <w:pStyle w:val="NormalWeb"/>
        <w:spacing w:before="0" w:beforeAutospacing="0" w:after="120" w:afterAutospacing="0"/>
        <w:jc w:val="both"/>
        <w:rPr>
          <w:color w:val="000000" w:themeColor="text1"/>
          <w:lang w:val="fr-FR"/>
        </w:rPr>
      </w:pPr>
      <w:r w:rsidRPr="001A47CC">
        <w:rPr>
          <w:color w:val="000000" w:themeColor="text1"/>
          <w:lang w:val="fr-FR"/>
        </w:rPr>
        <w:t>Mokyr</w:t>
      </w:r>
      <w:r w:rsidR="00824C00" w:rsidRPr="001A47CC">
        <w:rPr>
          <w:color w:val="000000"/>
        </w:rPr>
        <w:t xml:space="preserve"> montre qu'une Europe politiquement fragmentée a </w:t>
      </w:r>
      <w:r w:rsidR="006E7BED">
        <w:rPr>
          <w:color w:val="000000"/>
        </w:rPr>
        <w:t>rendu le</w:t>
      </w:r>
      <w:r w:rsidR="00824C00" w:rsidRPr="001A47CC">
        <w:rPr>
          <w:color w:val="000000"/>
        </w:rPr>
        <w:t xml:space="preserve"> marché </w:t>
      </w:r>
      <w:r w:rsidR="006E7BED">
        <w:rPr>
          <w:color w:val="000000"/>
        </w:rPr>
        <w:t xml:space="preserve">européen </w:t>
      </w:r>
      <w:r w:rsidR="00824C00" w:rsidRPr="001A47CC">
        <w:rPr>
          <w:color w:val="000000"/>
        </w:rPr>
        <w:t>des idées concurrentiel</w:t>
      </w:r>
      <w:r>
        <w:rPr>
          <w:color w:val="000000"/>
        </w:rPr>
        <w:t xml:space="preserve"> </w:t>
      </w:r>
      <w:r w:rsidR="007315C9">
        <w:rPr>
          <w:color w:val="000000"/>
        </w:rPr>
        <w:t>a</w:t>
      </w:r>
      <w:r w:rsidRPr="001A47CC">
        <w:rPr>
          <w:color w:val="000000"/>
        </w:rPr>
        <w:t>u</w:t>
      </w:r>
      <w:r w:rsidR="007315C9">
        <w:rPr>
          <w:color w:val="000000"/>
        </w:rPr>
        <w:t xml:space="preserve"> cours de</w:t>
      </w:r>
      <w:r w:rsidRPr="001A47CC">
        <w:rPr>
          <w:color w:val="000000"/>
        </w:rPr>
        <w:t xml:space="preserve"> la période 1500-1700</w:t>
      </w:r>
      <w:r>
        <w:rPr>
          <w:color w:val="000000"/>
        </w:rPr>
        <w:t>,</w:t>
      </w:r>
      <w:r w:rsidRPr="001A47CC">
        <w:rPr>
          <w:rStyle w:val="Appelnotedebasdep"/>
          <w:color w:val="000000"/>
        </w:rPr>
        <w:footnoteReference w:id="5"/>
      </w:r>
      <w:r w:rsidR="006E7BED">
        <w:rPr>
          <w:color w:val="000000"/>
        </w:rPr>
        <w:t xml:space="preserve"> ce qui a favorisé</w:t>
      </w:r>
      <w:r w:rsidR="00824C00" w:rsidRPr="001A47CC">
        <w:rPr>
          <w:color w:val="000000"/>
        </w:rPr>
        <w:t xml:space="preserve"> </w:t>
      </w:r>
      <w:r w:rsidR="006E7BED">
        <w:rPr>
          <w:color w:val="000000"/>
        </w:rPr>
        <w:t>la</w:t>
      </w:r>
      <w:r w:rsidR="00824C00" w:rsidRPr="001A47CC">
        <w:rPr>
          <w:color w:val="000000"/>
        </w:rPr>
        <w:t xml:space="preserve"> volonté d'explorer les secrets de la nature</w:t>
      </w:r>
      <w:r w:rsidR="006E7BED">
        <w:rPr>
          <w:color w:val="000000"/>
        </w:rPr>
        <w:t>, pour surclasser les autres États</w:t>
      </w:r>
      <w:r w:rsidR="00824C00" w:rsidRPr="001A47CC">
        <w:rPr>
          <w:color w:val="000000"/>
        </w:rPr>
        <w:t xml:space="preserve">. Parallèlement, une communauté transnationale de penseurs brillants, </w:t>
      </w:r>
      <w:r w:rsidR="006E7BED">
        <w:rPr>
          <w:color w:val="000000"/>
        </w:rPr>
        <w:t>la</w:t>
      </w:r>
      <w:r w:rsidR="00824C00" w:rsidRPr="001A47CC">
        <w:rPr>
          <w:color w:val="000000"/>
        </w:rPr>
        <w:t xml:space="preserve"> République des Lettres, </w:t>
      </w:r>
      <w:r w:rsidR="00CB650C">
        <w:rPr>
          <w:color w:val="000000"/>
        </w:rPr>
        <w:t xml:space="preserve">a </w:t>
      </w:r>
      <w:r w:rsidR="00824C00" w:rsidRPr="001A47CC">
        <w:rPr>
          <w:color w:val="000000"/>
        </w:rPr>
        <w:t>diffus</w:t>
      </w:r>
      <w:r w:rsidR="00CB650C">
        <w:rPr>
          <w:color w:val="000000"/>
        </w:rPr>
        <w:t>é</w:t>
      </w:r>
      <w:r w:rsidR="00824C00" w:rsidRPr="001A47CC">
        <w:rPr>
          <w:color w:val="000000"/>
        </w:rPr>
        <w:t xml:space="preserve"> des idées </w:t>
      </w:r>
      <w:r w:rsidR="00CB650C" w:rsidRPr="001A47CC">
        <w:rPr>
          <w:color w:val="000000"/>
        </w:rPr>
        <w:t>et distribu</w:t>
      </w:r>
      <w:r w:rsidR="00CB650C">
        <w:rPr>
          <w:color w:val="000000"/>
        </w:rPr>
        <w:t>é</w:t>
      </w:r>
      <w:r w:rsidR="00824C00" w:rsidRPr="001A47CC">
        <w:rPr>
          <w:color w:val="000000"/>
        </w:rPr>
        <w:t xml:space="preserve"> des écrits</w:t>
      </w:r>
      <w:r w:rsidR="006E7BED">
        <w:rPr>
          <w:color w:val="000000"/>
        </w:rPr>
        <w:t xml:space="preserve"> sur le</w:t>
      </w:r>
      <w:r w:rsidR="006E7BED" w:rsidRPr="001A47CC">
        <w:rPr>
          <w:color w:val="000000"/>
        </w:rPr>
        <w:t xml:space="preserve"> marché des idées</w:t>
      </w:r>
      <w:r w:rsidR="00824C00" w:rsidRPr="001A47CC">
        <w:rPr>
          <w:color w:val="000000"/>
        </w:rPr>
        <w:t>.</w:t>
      </w:r>
      <w:r w:rsidR="00982CDB">
        <w:rPr>
          <w:color w:val="000000"/>
        </w:rPr>
        <w:t xml:space="preserve"> </w:t>
      </w:r>
      <w:r w:rsidR="00982CDB" w:rsidRPr="001A47CC">
        <w:rPr>
          <w:color w:val="000000" w:themeColor="text1"/>
          <w:lang w:val="fr-FR"/>
        </w:rPr>
        <w:t>Cette République informelle, transnationale, cosmopolite, ne tenait compte ni de l’ethnie, ni de la religion et utilisait au début le latin et le grec ancien, puis les langues vernaculaires, le français devenant prépondérant au siècle des Lumières.</w:t>
      </w:r>
    </w:p>
    <w:p w14:paraId="164D369F" w14:textId="4EDC15C1" w:rsidR="00C516FD" w:rsidRDefault="00C516FD" w:rsidP="00C516FD">
      <w:pPr>
        <w:pStyle w:val="NormalWeb"/>
        <w:spacing w:before="0" w:beforeAutospacing="0" w:after="120" w:afterAutospacing="0"/>
        <w:jc w:val="both"/>
        <w:rPr>
          <w:color w:val="000000"/>
        </w:rPr>
      </w:pPr>
      <w:r>
        <w:rPr>
          <w:color w:val="000000"/>
        </w:rPr>
        <w:lastRenderedPageBreak/>
        <w:t>Après 1500, la combinaison de découvertes géographiques, de progrès technologiques, d’une meilleure intelligence de la nature et d’un accès rapidement croissant à l’information persuada de plus en plus d’intellectuels que leur temps était plus sage et mieux informé que l’Antiquité.</w:t>
      </w:r>
      <w:r w:rsidRPr="001A47CC">
        <w:rPr>
          <w:rStyle w:val="Appelnotedebasdep"/>
          <w:color w:val="000000" w:themeColor="text1"/>
          <w:lang w:val="fr-FR"/>
        </w:rPr>
        <w:footnoteReference w:id="6"/>
      </w:r>
    </w:p>
    <w:p w14:paraId="06EBE89A" w14:textId="5FBB11A5" w:rsidR="00D13658" w:rsidRPr="001A47CC" w:rsidRDefault="00F8731F" w:rsidP="00F8731F">
      <w:pPr>
        <w:pStyle w:val="NormalWeb"/>
        <w:spacing w:before="0" w:beforeAutospacing="0" w:after="120" w:afterAutospacing="0"/>
        <w:jc w:val="both"/>
        <w:rPr>
          <w:color w:val="000000"/>
        </w:rPr>
      </w:pPr>
      <w:r w:rsidRPr="001A47CC">
        <w:rPr>
          <w:color w:val="000000"/>
        </w:rPr>
        <w:t xml:space="preserve">Pour Mokyr, </w:t>
      </w:r>
      <w:r w:rsidR="004F104E" w:rsidRPr="001A47CC">
        <w:rPr>
          <w:color w:val="000000"/>
        </w:rPr>
        <w:t>la</w:t>
      </w:r>
      <w:r w:rsidR="00824C00" w:rsidRPr="001A47CC">
        <w:rPr>
          <w:color w:val="000000"/>
        </w:rPr>
        <w:t xml:space="preserve"> fragmentation politique et </w:t>
      </w:r>
      <w:r w:rsidR="004F104E" w:rsidRPr="001A47CC">
        <w:rPr>
          <w:color w:val="000000"/>
        </w:rPr>
        <w:t>un</w:t>
      </w:r>
      <w:r w:rsidR="00824C00" w:rsidRPr="001A47CC">
        <w:rPr>
          <w:color w:val="000000"/>
        </w:rPr>
        <w:t xml:space="preserve"> environnement intellectuel favorable expliquent pourquoi la révolution industrielle s'est produite en Europe et non en Chine, malgré des niveaux similaires de technologie et d'activité intellectuelle. </w:t>
      </w:r>
      <w:r w:rsidR="001E54D5">
        <w:rPr>
          <w:color w:val="000000"/>
        </w:rPr>
        <w:t>L</w:t>
      </w:r>
      <w:r w:rsidR="001E54D5" w:rsidRPr="001A47CC">
        <w:rPr>
          <w:color w:val="000000"/>
        </w:rPr>
        <w:t>a version chinoise des Lumières restait contrôlée par l'élite au pouvoir.</w:t>
      </w:r>
      <w:r w:rsidR="001E54D5">
        <w:rPr>
          <w:color w:val="000000"/>
        </w:rPr>
        <w:t xml:space="preserve"> </w:t>
      </w:r>
      <w:r w:rsidR="00824C00" w:rsidRPr="001A47CC">
        <w:rPr>
          <w:color w:val="000000"/>
        </w:rPr>
        <w:t>En Europe, les penseurs hétérodoxes et créatifs pouvaient trouver refuge dans d'autres pays et diffuser leurs idées au-delà des frontières.</w:t>
      </w:r>
    </w:p>
    <w:p w14:paraId="071EB0D1" w14:textId="77777777" w:rsidR="001E54D5" w:rsidRDefault="004F104E" w:rsidP="00F8731F">
      <w:pPr>
        <w:pStyle w:val="NormalWeb"/>
        <w:spacing w:before="0" w:beforeAutospacing="0" w:after="120" w:afterAutospacing="0"/>
        <w:jc w:val="both"/>
        <w:rPr>
          <w:color w:val="000000" w:themeColor="text1"/>
          <w:lang w:val="fr-FR"/>
        </w:rPr>
      </w:pPr>
      <w:r w:rsidRPr="001A47CC">
        <w:rPr>
          <w:color w:val="000000"/>
        </w:rPr>
        <w:t xml:space="preserve">Mokyr </w:t>
      </w:r>
      <w:r w:rsidR="00E1467E" w:rsidRPr="001A47CC">
        <w:rPr>
          <w:color w:val="000000"/>
        </w:rPr>
        <w:t xml:space="preserve">observe qu’en Europe, </w:t>
      </w:r>
      <w:r w:rsidR="00E1467E">
        <w:rPr>
          <w:color w:val="000000"/>
        </w:rPr>
        <w:t>a</w:t>
      </w:r>
      <w:r w:rsidR="00E1467E" w:rsidRPr="001A47CC">
        <w:rPr>
          <w:color w:val="000000"/>
        </w:rPr>
        <w:t xml:space="preserve">u Moyen-Âge, </w:t>
      </w:r>
      <w:r w:rsidR="00E1467E">
        <w:rPr>
          <w:color w:val="000000"/>
        </w:rPr>
        <w:t>l</w:t>
      </w:r>
      <w:r w:rsidR="00E1467E" w:rsidRPr="001A47CC">
        <w:rPr>
          <w:color w:val="000000"/>
        </w:rPr>
        <w:t xml:space="preserve">a religion et en particulier les monastères favorisaient le progrès technique, mais le progrès scientifique n’était pas suffisant pour provoquer une Révolution industrielle. </w:t>
      </w:r>
      <w:r w:rsidR="001E54D5" w:rsidRPr="001A47CC">
        <w:rPr>
          <w:color w:val="000000" w:themeColor="text1"/>
          <w:lang w:val="fr-FR"/>
        </w:rPr>
        <w:t>Les guildes ont pu, selon le lieu et l’époque, être conservatrices ou novatrices, notamment pour renforcer les capacités militaires du souverain.</w:t>
      </w:r>
    </w:p>
    <w:p w14:paraId="1E15357F" w14:textId="3F71FE8B" w:rsidR="00E1467E" w:rsidRDefault="001E54D5" w:rsidP="00F8731F">
      <w:pPr>
        <w:pStyle w:val="NormalWeb"/>
        <w:spacing w:before="0" w:beforeAutospacing="0" w:after="120" w:afterAutospacing="0"/>
        <w:jc w:val="both"/>
        <w:rPr>
          <w:color w:val="000000"/>
        </w:rPr>
      </w:pPr>
      <w:r>
        <w:rPr>
          <w:color w:val="000000"/>
        </w:rPr>
        <w:t>A</w:t>
      </w:r>
      <w:r w:rsidRPr="001A47CC">
        <w:rPr>
          <w:color w:val="000000"/>
        </w:rPr>
        <w:t>u XV</w:t>
      </w:r>
      <w:r w:rsidRPr="001A47CC">
        <w:rPr>
          <w:color w:val="000000"/>
          <w:vertAlign w:val="superscript"/>
        </w:rPr>
        <w:t xml:space="preserve">e </w:t>
      </w:r>
      <w:r w:rsidRPr="001A47CC">
        <w:rPr>
          <w:color w:val="000000"/>
        </w:rPr>
        <w:t>s.</w:t>
      </w:r>
      <w:r w:rsidR="00E1467E" w:rsidRPr="001A47CC">
        <w:rPr>
          <w:color w:val="000000"/>
        </w:rPr>
        <w:t xml:space="preserve">, l’imprimerie, </w:t>
      </w:r>
      <w:r w:rsidR="0017116B" w:rsidRPr="001A47CC">
        <w:rPr>
          <w:color w:val="000000"/>
        </w:rPr>
        <w:t>qui permit aux informations et aux innovations de toucher un large public, lequel était moins soumis aux autorités conservatrices</w:t>
      </w:r>
      <w:r w:rsidR="0017116B">
        <w:rPr>
          <w:color w:val="000000"/>
        </w:rPr>
        <w:t>,</w:t>
      </w:r>
      <w:r w:rsidR="0017116B" w:rsidRPr="001A47CC">
        <w:rPr>
          <w:color w:val="000000"/>
        </w:rPr>
        <w:t xml:space="preserve"> </w:t>
      </w:r>
      <w:r w:rsidR="00E1467E" w:rsidRPr="001A47CC">
        <w:rPr>
          <w:color w:val="000000"/>
        </w:rPr>
        <w:t>l’amélioration de la métallurgie, de la construction navale et des instruments de navigation ont fait s’épanouir la créativité technologique</w:t>
      </w:r>
      <w:r>
        <w:rPr>
          <w:color w:val="000000"/>
        </w:rPr>
        <w:t>.</w:t>
      </w:r>
      <w:r w:rsidR="00E1467E" w:rsidRPr="001A47CC">
        <w:rPr>
          <w:color w:val="000000"/>
        </w:rPr>
        <w:t xml:space="preserve"> </w:t>
      </w:r>
      <w:r w:rsidR="0017116B" w:rsidRPr="001A47CC">
        <w:rPr>
          <w:color w:val="000000"/>
        </w:rPr>
        <w:t>L’essor du commerce international, de l’astronomie, de l’optique, ont montré les erreurs contenues dans les ouvrages antiques et donné la primauté à l’observation sur la doctrine, favorisant le scepticisme et l’ouverture aux nouveautés.</w:t>
      </w:r>
    </w:p>
    <w:p w14:paraId="1F57BB47" w14:textId="77AFFF74" w:rsidR="00D13658" w:rsidRPr="001E54D5" w:rsidRDefault="001E54D5" w:rsidP="00F8731F">
      <w:pPr>
        <w:pStyle w:val="NormalWeb"/>
        <w:spacing w:before="0" w:beforeAutospacing="0" w:after="120" w:afterAutospacing="0"/>
        <w:jc w:val="both"/>
        <w:rPr>
          <w:color w:val="000000"/>
        </w:rPr>
      </w:pPr>
      <w:r w:rsidRPr="001A47CC">
        <w:rPr>
          <w:color w:val="000000"/>
        </w:rPr>
        <w:t>Au XVI</w:t>
      </w:r>
      <w:r w:rsidRPr="001A47CC">
        <w:rPr>
          <w:color w:val="000000"/>
          <w:vertAlign w:val="superscript"/>
        </w:rPr>
        <w:t xml:space="preserve">e </w:t>
      </w:r>
      <w:r w:rsidRPr="001A47CC">
        <w:rPr>
          <w:color w:val="000000"/>
        </w:rPr>
        <w:t xml:space="preserve">s., l’Europe s’est beaucoup plus ouverte aux idées étrangères, notamment grâce aux </w:t>
      </w:r>
      <w:r>
        <w:rPr>
          <w:color w:val="000000"/>
        </w:rPr>
        <w:t xml:space="preserve">grands </w:t>
      </w:r>
      <w:r w:rsidRPr="001A47CC">
        <w:rPr>
          <w:color w:val="000000"/>
        </w:rPr>
        <w:t>navigateurs, en particulier Christophe Colomb</w:t>
      </w:r>
      <w:r>
        <w:rPr>
          <w:color w:val="000000"/>
        </w:rPr>
        <w:t xml:space="preserve">, </w:t>
      </w:r>
      <w:r w:rsidRPr="001A47CC">
        <w:rPr>
          <w:color w:val="000000"/>
        </w:rPr>
        <w:t>qui ont changé la perception du monde et aiguisé la curiosité. L’apport de</w:t>
      </w:r>
      <w:r>
        <w:rPr>
          <w:color w:val="000000"/>
        </w:rPr>
        <w:t>s pays</w:t>
      </w:r>
      <w:r w:rsidRPr="001A47CC">
        <w:rPr>
          <w:color w:val="000000"/>
        </w:rPr>
        <w:t xml:space="preserve"> arabo-musulman</w:t>
      </w:r>
      <w:r>
        <w:rPr>
          <w:color w:val="000000"/>
        </w:rPr>
        <w:t>s</w:t>
      </w:r>
      <w:r w:rsidRPr="001A47CC">
        <w:rPr>
          <w:color w:val="000000"/>
        </w:rPr>
        <w:t>, de l’Inde, de la Chine et du Japon fut considérable. Mokyr cite en exemple les chiffres arabes, l’algèbre, l’alcool, la porcelaine, le thé, mais aussi la pomme de terre venue d’Amérique</w:t>
      </w:r>
      <w:r>
        <w:rPr>
          <w:color w:val="000000"/>
        </w:rPr>
        <w:t>. Quelques</w:t>
      </w:r>
      <w:r w:rsidR="00590699" w:rsidRPr="001A47CC">
        <w:rPr>
          <w:color w:val="000000" w:themeColor="text1"/>
          <w:lang w:val="fr-FR"/>
        </w:rPr>
        <w:t xml:space="preserve"> universités, dont Padoue et Leyde, puis celles d’</w:t>
      </w:r>
      <w:r w:rsidR="007315C9">
        <w:rPr>
          <w:color w:val="000000" w:themeColor="text1"/>
          <w:lang w:val="fr-FR"/>
        </w:rPr>
        <w:t>Écosse</w:t>
      </w:r>
      <w:r w:rsidR="00590699" w:rsidRPr="001A47CC">
        <w:rPr>
          <w:color w:val="000000" w:themeColor="text1"/>
          <w:lang w:val="fr-FR"/>
        </w:rPr>
        <w:t xml:space="preserve">, et certaines d’Allemagne au </w:t>
      </w:r>
      <w:r w:rsidR="00590699" w:rsidRPr="001A47CC">
        <w:rPr>
          <w:color w:val="000000"/>
        </w:rPr>
        <w:t>XVIII</w:t>
      </w:r>
      <w:r w:rsidR="00590699" w:rsidRPr="001A47CC">
        <w:rPr>
          <w:color w:val="000000"/>
          <w:vertAlign w:val="superscript"/>
        </w:rPr>
        <w:t>e</w:t>
      </w:r>
      <w:r w:rsidR="00590699" w:rsidRPr="001A47CC">
        <w:rPr>
          <w:color w:val="000000"/>
        </w:rPr>
        <w:t xml:space="preserve"> s., </w:t>
      </w:r>
      <w:proofErr w:type="gramStart"/>
      <w:r w:rsidR="00590699" w:rsidRPr="001A47CC">
        <w:rPr>
          <w:color w:val="000000" w:themeColor="text1"/>
          <w:lang w:val="fr-FR"/>
        </w:rPr>
        <w:t>ont</w:t>
      </w:r>
      <w:proofErr w:type="gramEnd"/>
      <w:r w:rsidR="00590699" w:rsidRPr="001A47CC">
        <w:rPr>
          <w:color w:val="000000" w:themeColor="text1"/>
          <w:lang w:val="fr-FR"/>
        </w:rPr>
        <w:t xml:space="preserve"> diffusé les sciences nouvelles.</w:t>
      </w:r>
      <w:r>
        <w:rPr>
          <w:color w:val="000000" w:themeColor="text1"/>
          <w:lang w:val="fr-FR"/>
        </w:rPr>
        <w:t xml:space="preserve"> </w:t>
      </w:r>
      <w:r w:rsidR="00E1467E">
        <w:rPr>
          <w:color w:val="000000"/>
        </w:rPr>
        <w:t>L</w:t>
      </w:r>
      <w:r w:rsidR="004F104E" w:rsidRPr="001A47CC">
        <w:rPr>
          <w:color w:val="000000"/>
        </w:rPr>
        <w:t>es XVI</w:t>
      </w:r>
      <w:r w:rsidR="004F104E" w:rsidRPr="001A47CC">
        <w:rPr>
          <w:color w:val="000000"/>
          <w:vertAlign w:val="superscript"/>
        </w:rPr>
        <w:t>e</w:t>
      </w:r>
      <w:r w:rsidR="004F104E" w:rsidRPr="001A47CC">
        <w:rPr>
          <w:color w:val="000000"/>
        </w:rPr>
        <w:t xml:space="preserve"> et XVII</w:t>
      </w:r>
      <w:r w:rsidR="004F104E" w:rsidRPr="001A47CC">
        <w:rPr>
          <w:color w:val="000000"/>
          <w:vertAlign w:val="superscript"/>
        </w:rPr>
        <w:t>e</w:t>
      </w:r>
      <w:r w:rsidR="004F104E" w:rsidRPr="001A47CC">
        <w:rPr>
          <w:color w:val="000000"/>
        </w:rPr>
        <w:t xml:space="preserve"> s. ont été une époque de progrès scientifiques considérables et de progrès techniques majeurs, même s’ils furent moins spectaculaires et novateurs que les progrès accomplis dans le siècle précédent ou les siècles suivants. Ce qui changea, au cours de cette période, c’est </w:t>
      </w:r>
      <w:r w:rsidR="00E1467E">
        <w:rPr>
          <w:color w:val="000000"/>
        </w:rPr>
        <w:t xml:space="preserve">que </w:t>
      </w:r>
      <w:r w:rsidR="00E1467E" w:rsidRPr="001A47CC">
        <w:rPr>
          <w:color w:val="000000"/>
        </w:rPr>
        <w:t>les entrepreneurs culturels et les innovateurs intellectuels ont réussi à produire une mutation radicale dans la culture dominante</w:t>
      </w:r>
      <w:r w:rsidR="00E1467E">
        <w:rPr>
          <w:color w:val="000000"/>
        </w:rPr>
        <w:t>,</w:t>
      </w:r>
      <w:r w:rsidR="00E1467E" w:rsidRPr="001A47CC">
        <w:rPr>
          <w:color w:val="000000"/>
        </w:rPr>
        <w:t xml:space="preserve"> les croyances et les attitudes des groupes qui comptaient pour un changement technologique durable.</w:t>
      </w:r>
      <w:r w:rsidR="00E1467E">
        <w:rPr>
          <w:color w:val="000000"/>
        </w:rPr>
        <w:t xml:space="preserve"> L</w:t>
      </w:r>
      <w:r w:rsidR="004F104E" w:rsidRPr="001A47CC">
        <w:rPr>
          <w:color w:val="000000"/>
        </w:rPr>
        <w:t xml:space="preserve">’élite éduquée </w:t>
      </w:r>
      <w:r w:rsidR="00E1467E">
        <w:rPr>
          <w:color w:val="000000"/>
        </w:rPr>
        <w:t>a cherché</w:t>
      </w:r>
      <w:r w:rsidR="004F104E" w:rsidRPr="001A47CC">
        <w:rPr>
          <w:color w:val="000000"/>
        </w:rPr>
        <w:t xml:space="preserve"> comment acquérir et distribuer</w:t>
      </w:r>
      <w:r w:rsidR="00E1467E">
        <w:rPr>
          <w:color w:val="000000"/>
        </w:rPr>
        <w:t xml:space="preserve"> </w:t>
      </w:r>
      <w:r w:rsidR="00E1467E" w:rsidRPr="001A47CC">
        <w:rPr>
          <w:color w:val="000000"/>
        </w:rPr>
        <w:t>le savoir utile</w:t>
      </w:r>
      <w:r w:rsidR="004F104E" w:rsidRPr="001A47CC">
        <w:rPr>
          <w:color w:val="000000"/>
        </w:rPr>
        <w:t>, mais aussi ce que l’on pouvait en attendre.</w:t>
      </w:r>
      <w:r w:rsidR="00445117" w:rsidRPr="001A47CC">
        <w:rPr>
          <w:color w:val="000000"/>
        </w:rPr>
        <w:t xml:space="preserve"> </w:t>
      </w:r>
      <w:r w:rsidR="00E1467E">
        <w:rPr>
          <w:color w:val="000000"/>
        </w:rPr>
        <w:t>La</w:t>
      </w:r>
      <w:r w:rsidR="00445117" w:rsidRPr="001A47CC">
        <w:rPr>
          <w:color w:val="000000"/>
        </w:rPr>
        <w:t xml:space="preserve"> c</w:t>
      </w:r>
      <w:r w:rsidR="00E1467E">
        <w:rPr>
          <w:color w:val="000000"/>
        </w:rPr>
        <w:t>ulture</w:t>
      </w:r>
      <w:r w:rsidR="00445117" w:rsidRPr="001A47CC">
        <w:rPr>
          <w:color w:val="000000"/>
        </w:rPr>
        <w:t xml:space="preserve"> </w:t>
      </w:r>
      <w:r w:rsidR="00E1467E">
        <w:rPr>
          <w:color w:val="000000"/>
        </w:rPr>
        <w:t>nouvelle a</w:t>
      </w:r>
      <w:r w:rsidR="00445117" w:rsidRPr="001A47CC">
        <w:rPr>
          <w:color w:val="000000"/>
        </w:rPr>
        <w:t xml:space="preserve"> conduit à de nouvelles institutions, qui ont rétroagi sur les croyances, jusqu’à l’avènement, au milieu du XVIII</w:t>
      </w:r>
      <w:r w:rsidR="00445117" w:rsidRPr="001A47CC">
        <w:rPr>
          <w:color w:val="000000"/>
          <w:vertAlign w:val="superscript"/>
        </w:rPr>
        <w:t>e</w:t>
      </w:r>
      <w:r w:rsidR="00445117" w:rsidRPr="001A47CC">
        <w:rPr>
          <w:color w:val="000000"/>
        </w:rPr>
        <w:t xml:space="preserve"> siècle, des Lumières industrielles</w:t>
      </w:r>
      <w:r w:rsidRPr="001A47CC">
        <w:rPr>
          <w:color w:val="000000" w:themeColor="text1"/>
          <w:lang w:val="fr-FR"/>
        </w:rPr>
        <w:t>.</w:t>
      </w:r>
      <w:r w:rsidRPr="001A47CC">
        <w:rPr>
          <w:rStyle w:val="Appelnotedebasdep"/>
          <w:color w:val="000000"/>
        </w:rPr>
        <w:footnoteReference w:id="7"/>
      </w:r>
    </w:p>
    <w:p w14:paraId="08EE114D" w14:textId="5934CA15" w:rsidR="00590699" w:rsidRDefault="00604C05" w:rsidP="00F8731F">
      <w:pPr>
        <w:pStyle w:val="NormalWeb"/>
        <w:spacing w:before="0" w:beforeAutospacing="0" w:after="120" w:afterAutospacing="0"/>
        <w:jc w:val="both"/>
        <w:rPr>
          <w:color w:val="000000" w:themeColor="text1"/>
          <w:lang w:val="fr-FR"/>
        </w:rPr>
      </w:pPr>
      <w:r w:rsidRPr="001A47CC">
        <w:rPr>
          <w:color w:val="000000"/>
        </w:rPr>
        <w:t>Mokyr constate que la Chine des Qing et le Japon des Tokugawa</w:t>
      </w:r>
      <w:r w:rsidR="0051284A" w:rsidRPr="001A47CC">
        <w:rPr>
          <w:color w:val="000000"/>
        </w:rPr>
        <w:t>, ou l’Inde des Moghols, au lieu</w:t>
      </w:r>
      <w:r w:rsidRPr="001A47CC">
        <w:rPr>
          <w:color w:val="000000"/>
        </w:rPr>
        <w:t xml:space="preserve"> </w:t>
      </w:r>
      <w:r w:rsidR="0051284A" w:rsidRPr="001A47CC">
        <w:rPr>
          <w:color w:val="000000"/>
        </w:rPr>
        <w:t>de profiter des opportunités qu</w:t>
      </w:r>
      <w:r w:rsidR="00413590" w:rsidRPr="001A47CC">
        <w:rPr>
          <w:color w:val="000000"/>
        </w:rPr>
        <w:t xml:space="preserve">e leur </w:t>
      </w:r>
      <w:r w:rsidR="0051284A" w:rsidRPr="001A47CC">
        <w:rPr>
          <w:color w:val="000000"/>
        </w:rPr>
        <w:t>offraient par exemple l’imprimerie, ont opté pour le conservatisme et le repli sur soi</w:t>
      </w:r>
      <w:r w:rsidR="0017116B">
        <w:rPr>
          <w:color w:val="000000"/>
        </w:rPr>
        <w:t>. E</w:t>
      </w:r>
      <w:r w:rsidR="0051284A" w:rsidRPr="001A47CC">
        <w:rPr>
          <w:color w:val="000000"/>
        </w:rPr>
        <w:t>n Europe, la volonté d’exceller scientifiquement, technologiquement et économiquement a prévalu</w:t>
      </w:r>
      <w:r w:rsidR="00413590" w:rsidRPr="001A47CC">
        <w:rPr>
          <w:color w:val="000000"/>
        </w:rPr>
        <w:t>. Pour expliquer pourquoi l</w:t>
      </w:r>
      <w:r w:rsidR="0051284A" w:rsidRPr="001A47CC">
        <w:rPr>
          <w:color w:val="000000"/>
        </w:rPr>
        <w:t>es innovate</w:t>
      </w:r>
      <w:r w:rsidR="000F2897" w:rsidRPr="001A47CC">
        <w:rPr>
          <w:color w:val="000000"/>
        </w:rPr>
        <w:t xml:space="preserve">urs </w:t>
      </w:r>
      <w:r w:rsidR="00413590" w:rsidRPr="001A47CC">
        <w:rPr>
          <w:color w:val="000000"/>
        </w:rPr>
        <w:t xml:space="preserve">européens </w:t>
      </w:r>
      <w:r w:rsidR="000F2897" w:rsidRPr="001A47CC">
        <w:rPr>
          <w:color w:val="000000"/>
        </w:rPr>
        <w:t>ont prévalu sur les conservateurs</w:t>
      </w:r>
      <w:r w:rsidR="00413590" w:rsidRPr="001A47CC">
        <w:rPr>
          <w:color w:val="000000"/>
        </w:rPr>
        <w:t>,</w:t>
      </w:r>
      <w:r w:rsidR="000F2897" w:rsidRPr="001A47CC">
        <w:rPr>
          <w:color w:val="000000"/>
        </w:rPr>
        <w:t xml:space="preserve"> </w:t>
      </w:r>
      <w:r w:rsidR="000F2897" w:rsidRPr="001A47CC">
        <w:rPr>
          <w:color w:val="000000" w:themeColor="text1"/>
          <w:lang w:val="fr-FR"/>
        </w:rPr>
        <w:t>Mokyr s</w:t>
      </w:r>
      <w:r w:rsidR="00413590" w:rsidRPr="001A47CC">
        <w:rPr>
          <w:color w:val="000000" w:themeColor="text1"/>
          <w:lang w:val="fr-FR"/>
        </w:rPr>
        <w:t>’appuie s</w:t>
      </w:r>
      <w:r w:rsidR="000F2897" w:rsidRPr="001A47CC">
        <w:rPr>
          <w:color w:val="000000" w:themeColor="text1"/>
          <w:lang w:val="fr-FR"/>
        </w:rPr>
        <w:t>u</w:t>
      </w:r>
      <w:r w:rsidR="00413590" w:rsidRPr="001A47CC">
        <w:rPr>
          <w:color w:val="000000" w:themeColor="text1"/>
          <w:lang w:val="fr-FR"/>
        </w:rPr>
        <w:t>r</w:t>
      </w:r>
      <w:r w:rsidR="000F2897" w:rsidRPr="001A47CC">
        <w:rPr>
          <w:color w:val="000000" w:themeColor="text1"/>
          <w:lang w:val="fr-FR"/>
        </w:rPr>
        <w:t xml:space="preserve"> </w:t>
      </w:r>
      <w:r w:rsidR="00590699">
        <w:rPr>
          <w:color w:val="000000" w:themeColor="text1"/>
          <w:lang w:val="fr-FR"/>
        </w:rPr>
        <w:t>divers auteurs,</w:t>
      </w:r>
      <w:r w:rsidR="000F2897" w:rsidRPr="001A47CC">
        <w:rPr>
          <w:color w:val="000000" w:themeColor="text1"/>
          <w:lang w:val="fr-FR"/>
        </w:rPr>
        <w:t xml:space="preserve"> qui considère</w:t>
      </w:r>
      <w:r w:rsidR="00590699">
        <w:rPr>
          <w:color w:val="000000" w:themeColor="text1"/>
          <w:lang w:val="fr-FR"/>
        </w:rPr>
        <w:t>nt</w:t>
      </w:r>
      <w:r w:rsidR="000F2897" w:rsidRPr="001A47CC">
        <w:rPr>
          <w:color w:val="000000" w:themeColor="text1"/>
          <w:lang w:val="fr-FR"/>
        </w:rPr>
        <w:t xml:space="preserve"> que l’Europe tira des avantages considérables de sa fragmentation politique, quoique à un coût considérable</w:t>
      </w:r>
      <w:r w:rsidR="0017116B">
        <w:rPr>
          <w:color w:val="000000" w:themeColor="text1"/>
          <w:lang w:val="fr-FR"/>
        </w:rPr>
        <w:t xml:space="preserve"> dû aux guerres </w:t>
      </w:r>
      <w:r w:rsidR="00590699" w:rsidRPr="001A47CC">
        <w:rPr>
          <w:color w:val="000000" w:themeColor="text1"/>
          <w:lang w:val="fr-FR"/>
        </w:rPr>
        <w:t xml:space="preserve">fréquentes, particulièrement après 1500, la religion étant devenue un </w:t>
      </w:r>
      <w:r w:rsidR="00590699" w:rsidRPr="001A47CC">
        <w:rPr>
          <w:i/>
          <w:iCs/>
          <w:color w:val="000000" w:themeColor="text1"/>
          <w:lang w:val="fr-FR"/>
        </w:rPr>
        <w:t>casus belli</w:t>
      </w:r>
      <w:r w:rsidR="00590699" w:rsidRPr="001A47CC">
        <w:rPr>
          <w:color w:val="000000" w:themeColor="text1"/>
          <w:lang w:val="fr-FR"/>
        </w:rPr>
        <w:t>, du moins jusqu’en 1648</w:t>
      </w:r>
      <w:r w:rsidR="000F2897" w:rsidRPr="001A47CC">
        <w:rPr>
          <w:color w:val="000000" w:themeColor="text1"/>
          <w:lang w:val="fr-FR"/>
        </w:rPr>
        <w:t>, grâce à la compétition entre ceux qui recherchent le pouvoir</w:t>
      </w:r>
      <w:r w:rsidR="00590699">
        <w:rPr>
          <w:color w:val="000000" w:themeColor="text1"/>
          <w:lang w:val="fr-FR"/>
        </w:rPr>
        <w:t>. L</w:t>
      </w:r>
      <w:r w:rsidR="00413590" w:rsidRPr="001A47CC">
        <w:rPr>
          <w:color w:val="000000" w:themeColor="text1"/>
          <w:lang w:val="fr-FR"/>
        </w:rPr>
        <w:t>a division en petits États s</w:t>
      </w:r>
      <w:r w:rsidR="00590699">
        <w:rPr>
          <w:color w:val="000000" w:themeColor="text1"/>
          <w:lang w:val="fr-FR"/>
        </w:rPr>
        <w:t>erai</w:t>
      </w:r>
      <w:r w:rsidR="00413590" w:rsidRPr="001A47CC">
        <w:rPr>
          <w:color w:val="000000" w:themeColor="text1"/>
          <w:lang w:val="fr-FR"/>
        </w:rPr>
        <w:t>t favorable à la culture</w:t>
      </w:r>
      <w:r w:rsidR="00590699">
        <w:rPr>
          <w:color w:val="000000" w:themeColor="text1"/>
          <w:lang w:val="fr-FR"/>
        </w:rPr>
        <w:t>,</w:t>
      </w:r>
      <w:r w:rsidR="00413590" w:rsidRPr="001A47CC">
        <w:rPr>
          <w:color w:val="000000" w:themeColor="text1"/>
          <w:lang w:val="fr-FR"/>
        </w:rPr>
        <w:t xml:space="preserve"> en stoppant l’emprise de </w:t>
      </w:r>
      <w:r w:rsidR="00590699" w:rsidRPr="001A47CC">
        <w:rPr>
          <w:color w:val="000000" w:themeColor="text1"/>
          <w:lang w:val="fr-FR"/>
        </w:rPr>
        <w:t>l’opinion populaire</w:t>
      </w:r>
      <w:r w:rsidR="00413590" w:rsidRPr="001A47CC">
        <w:rPr>
          <w:color w:val="000000" w:themeColor="text1"/>
          <w:lang w:val="fr-FR"/>
        </w:rPr>
        <w:t xml:space="preserve"> comme celle </w:t>
      </w:r>
      <w:r w:rsidR="000335BA" w:rsidRPr="001A47CC">
        <w:rPr>
          <w:color w:val="000000" w:themeColor="text1"/>
          <w:lang w:val="fr-FR"/>
        </w:rPr>
        <w:t>de l’État</w:t>
      </w:r>
      <w:r w:rsidR="00F44A8F" w:rsidRPr="001A47CC">
        <w:rPr>
          <w:color w:val="000000" w:themeColor="text1"/>
          <w:lang w:val="fr-FR"/>
        </w:rPr>
        <w:t>.</w:t>
      </w:r>
    </w:p>
    <w:p w14:paraId="11CBF6A3" w14:textId="47896FDE" w:rsidR="00FC6BD0" w:rsidRPr="001A47CC" w:rsidRDefault="00590699" w:rsidP="00F8731F">
      <w:pPr>
        <w:pStyle w:val="NormalWeb"/>
        <w:spacing w:before="0" w:beforeAutospacing="0" w:after="120" w:afterAutospacing="0"/>
        <w:jc w:val="both"/>
        <w:rPr>
          <w:color w:val="000000" w:themeColor="text1"/>
          <w:lang w:val="fr-FR"/>
        </w:rPr>
      </w:pPr>
      <w:r w:rsidRPr="001A47CC">
        <w:rPr>
          <w:color w:val="000000"/>
        </w:rPr>
        <w:t xml:space="preserve">Mokyr </w:t>
      </w:r>
      <w:r>
        <w:rPr>
          <w:color w:val="000000"/>
        </w:rPr>
        <w:t>juge que l</w:t>
      </w:r>
      <w:r w:rsidR="003D7315" w:rsidRPr="001A47CC">
        <w:rPr>
          <w:color w:val="000000" w:themeColor="text1"/>
          <w:lang w:val="fr-FR"/>
        </w:rPr>
        <w:t>e réseau des intellectuels européen</w:t>
      </w:r>
      <w:r w:rsidR="007315C9">
        <w:rPr>
          <w:color w:val="000000" w:themeColor="text1"/>
          <w:lang w:val="fr-FR"/>
        </w:rPr>
        <w:t>s</w:t>
      </w:r>
      <w:r w:rsidR="003D7315" w:rsidRPr="001A47CC">
        <w:rPr>
          <w:color w:val="000000" w:themeColor="text1"/>
          <w:lang w:val="fr-FR"/>
        </w:rPr>
        <w:t xml:space="preserve"> a progressivement gagné, entre 1500 et 1800, une relative indépendance par rapport aux institutions politiques et religieuses, ce qui a poussé </w:t>
      </w:r>
      <w:r w:rsidR="007315C9">
        <w:rPr>
          <w:color w:val="000000" w:themeColor="text1"/>
          <w:lang w:val="fr-FR"/>
        </w:rPr>
        <w:t>l</w:t>
      </w:r>
      <w:r w:rsidR="007315C9" w:rsidRPr="001A47CC">
        <w:rPr>
          <w:color w:val="000000" w:themeColor="text1"/>
          <w:lang w:val="fr-FR"/>
        </w:rPr>
        <w:t xml:space="preserve">es intellectuels </w:t>
      </w:r>
      <w:r w:rsidR="003D7315" w:rsidRPr="001A47CC">
        <w:rPr>
          <w:color w:val="000000" w:themeColor="text1"/>
          <w:lang w:val="fr-FR"/>
        </w:rPr>
        <w:t xml:space="preserve">à produire en grand nombre des innovations intellectuelles dans tous les </w:t>
      </w:r>
      <w:r w:rsidR="003D7315" w:rsidRPr="001A47CC">
        <w:rPr>
          <w:color w:val="000000" w:themeColor="text1"/>
          <w:lang w:val="fr-FR"/>
        </w:rPr>
        <w:lastRenderedPageBreak/>
        <w:t xml:space="preserve">domaines, et à les communiquer par la correspondance postale et la publication, </w:t>
      </w:r>
      <w:r w:rsidR="00AD1F2D" w:rsidRPr="001A47CC">
        <w:rPr>
          <w:color w:val="000000" w:themeColor="text1"/>
          <w:lang w:val="fr-FR"/>
        </w:rPr>
        <w:t xml:space="preserve">que ce soit au moyen de livres, de brochures ou de périodiques, </w:t>
      </w:r>
      <w:r w:rsidR="003D7315" w:rsidRPr="001A47CC">
        <w:rPr>
          <w:color w:val="000000" w:themeColor="text1"/>
          <w:lang w:val="fr-FR"/>
        </w:rPr>
        <w:t xml:space="preserve">afin de gagner le respect de leurs pairs et collègues, chose devenue plus importante </w:t>
      </w:r>
      <w:r w:rsidR="00F40ACA" w:rsidRPr="001A47CC">
        <w:rPr>
          <w:color w:val="000000" w:themeColor="text1"/>
          <w:lang w:val="fr-FR"/>
        </w:rPr>
        <w:t xml:space="preserve">à leurs yeux </w:t>
      </w:r>
      <w:r w:rsidR="003D7315" w:rsidRPr="001A47CC">
        <w:rPr>
          <w:color w:val="000000" w:themeColor="text1"/>
          <w:lang w:val="fr-FR"/>
        </w:rPr>
        <w:t>que la possession de biens matériels.</w:t>
      </w:r>
      <w:r w:rsidR="00AD1F2D" w:rsidRPr="001A47CC">
        <w:rPr>
          <w:color w:val="000000" w:themeColor="text1"/>
          <w:lang w:val="fr-FR"/>
        </w:rPr>
        <w:t xml:space="preserve"> Cela impliquait une science ouverte, accessible à bas coût, pour être connu le plus largement possible, et aussi parce que la protection de la propriété intellectuelle n’était pas encore d’actualité. Cela posait le problème de la motivation des innovateur</w:t>
      </w:r>
      <w:r w:rsidR="00C84D9C" w:rsidRPr="001A47CC">
        <w:rPr>
          <w:color w:val="000000" w:themeColor="text1"/>
          <w:lang w:val="fr-FR"/>
        </w:rPr>
        <w:t>s</w:t>
      </w:r>
      <w:r w:rsidR="00AD1F2D" w:rsidRPr="001A47CC">
        <w:rPr>
          <w:color w:val="000000" w:themeColor="text1"/>
          <w:lang w:val="fr-FR"/>
        </w:rPr>
        <w:t xml:space="preserve">, qui ne pouvaient guère compter que sur la vente des ouvrages imprimés, </w:t>
      </w:r>
      <w:r w:rsidR="00C84D9C" w:rsidRPr="001A47CC">
        <w:rPr>
          <w:color w:val="000000" w:themeColor="text1"/>
          <w:lang w:val="fr-FR"/>
        </w:rPr>
        <w:t>ou sur la vente d’une technologie à un investisseur public ou privé, ou sur l’acquisition d’un statut académique.</w:t>
      </w:r>
      <w:r w:rsidR="00FB691C" w:rsidRPr="001A47CC">
        <w:rPr>
          <w:rStyle w:val="Appelnotedebasdep"/>
          <w:color w:val="000000" w:themeColor="text1"/>
          <w:lang w:val="fr-FR"/>
        </w:rPr>
        <w:footnoteReference w:id="8"/>
      </w:r>
    </w:p>
    <w:p w14:paraId="1CA67898" w14:textId="3A2AAACF" w:rsidR="007906B7" w:rsidRPr="001A47CC" w:rsidRDefault="0004790C" w:rsidP="00F8731F">
      <w:pPr>
        <w:pStyle w:val="NormalWeb"/>
        <w:spacing w:before="0" w:beforeAutospacing="0" w:after="120" w:afterAutospacing="0"/>
        <w:jc w:val="both"/>
        <w:rPr>
          <w:color w:val="000000" w:themeColor="text1"/>
          <w:lang w:val="fr-FR"/>
        </w:rPr>
      </w:pPr>
      <w:r w:rsidRPr="001A47CC">
        <w:rPr>
          <w:color w:val="000000" w:themeColor="text1"/>
          <w:lang w:val="fr-FR"/>
        </w:rPr>
        <w:t xml:space="preserve">Selon Mokyr, la </w:t>
      </w:r>
      <w:r w:rsidR="00575516">
        <w:rPr>
          <w:color w:val="000000" w:themeColor="text1"/>
          <w:lang w:val="fr-FR"/>
        </w:rPr>
        <w:t>R</w:t>
      </w:r>
      <w:r w:rsidRPr="001A47CC">
        <w:rPr>
          <w:color w:val="000000" w:themeColor="text1"/>
          <w:lang w:val="fr-FR"/>
        </w:rPr>
        <w:t xml:space="preserve">épublique des Lettres est le chaînon manquant reliant deux groupes de travaux : </w:t>
      </w:r>
      <w:r w:rsidR="008612BB" w:rsidRPr="001A47CC">
        <w:rPr>
          <w:color w:val="000000" w:themeColor="text1"/>
          <w:lang w:val="fr-FR"/>
        </w:rPr>
        <w:t>ceux qui portent sur les institutions, qu</w:t>
      </w:r>
      <w:r w:rsidR="0039756C" w:rsidRPr="001A47CC">
        <w:rPr>
          <w:color w:val="000000" w:themeColor="text1"/>
          <w:lang w:val="fr-FR"/>
        </w:rPr>
        <w:t>i font la différence entre les économies qui réussissent plus ou moins bien, par le soutien qu’elles apportent aux marchés, à commencer par celui des idées, et ceux qui voient dans la technologie et l’innovation l’origine de la Révolution industrielle et d</w:t>
      </w:r>
      <w:r w:rsidR="008612BB" w:rsidRPr="001A47CC">
        <w:rPr>
          <w:color w:val="000000" w:themeColor="text1"/>
          <w:lang w:val="fr-FR"/>
        </w:rPr>
        <w:t xml:space="preserve">e </w:t>
      </w:r>
      <w:r w:rsidR="0039756C" w:rsidRPr="001A47CC">
        <w:rPr>
          <w:color w:val="000000" w:themeColor="text1"/>
          <w:lang w:val="fr-FR"/>
        </w:rPr>
        <w:t xml:space="preserve">la croissance économique durable. Pour Mokyr, c’est parce que la résistance à l’innovation a pu être surmontée dans toute l’Europe, aux </w:t>
      </w:r>
      <w:r w:rsidR="0039756C" w:rsidRPr="001A47CC">
        <w:rPr>
          <w:color w:val="000000"/>
        </w:rPr>
        <w:t>XVII</w:t>
      </w:r>
      <w:r w:rsidR="0039756C" w:rsidRPr="001A47CC">
        <w:rPr>
          <w:color w:val="000000"/>
          <w:vertAlign w:val="superscript"/>
        </w:rPr>
        <w:t>e</w:t>
      </w:r>
      <w:r w:rsidR="0039756C" w:rsidRPr="001A47CC">
        <w:rPr>
          <w:color w:val="000000"/>
        </w:rPr>
        <w:t xml:space="preserve"> </w:t>
      </w:r>
      <w:r w:rsidR="0039756C" w:rsidRPr="001A47CC">
        <w:rPr>
          <w:color w:val="000000" w:themeColor="text1"/>
          <w:lang w:val="fr-FR"/>
        </w:rPr>
        <w:t xml:space="preserve">et </w:t>
      </w:r>
      <w:r w:rsidR="0039756C" w:rsidRPr="001A47CC">
        <w:rPr>
          <w:color w:val="000000"/>
        </w:rPr>
        <w:t>XVIII</w:t>
      </w:r>
      <w:r w:rsidR="0039756C" w:rsidRPr="001A47CC">
        <w:rPr>
          <w:color w:val="000000"/>
          <w:vertAlign w:val="superscript"/>
        </w:rPr>
        <w:t>e</w:t>
      </w:r>
      <w:r w:rsidR="0039756C" w:rsidRPr="001A47CC">
        <w:rPr>
          <w:color w:val="000000"/>
        </w:rPr>
        <w:t xml:space="preserve"> s., </w:t>
      </w:r>
      <w:r w:rsidR="0039756C" w:rsidRPr="001A47CC">
        <w:rPr>
          <w:color w:val="000000" w:themeColor="text1"/>
          <w:lang w:val="fr-FR"/>
        </w:rPr>
        <w:t>qu’un ensemble de percées scientifiques et techniques ont pu se renforcer mutuellement</w:t>
      </w:r>
      <w:r w:rsidR="00B82549" w:rsidRPr="001A47CC">
        <w:rPr>
          <w:color w:val="000000" w:themeColor="text1"/>
          <w:lang w:val="fr-FR"/>
        </w:rPr>
        <w:t xml:space="preserve"> et nous sortir de l’économie de subsistance</w:t>
      </w:r>
      <w:r w:rsidR="00590699">
        <w:rPr>
          <w:color w:val="000000" w:themeColor="text1"/>
          <w:lang w:val="fr-FR"/>
        </w:rPr>
        <w:t>,</w:t>
      </w:r>
      <w:r w:rsidR="00B82549" w:rsidRPr="001A47CC">
        <w:rPr>
          <w:color w:val="000000" w:themeColor="text1"/>
          <w:lang w:val="fr-FR"/>
        </w:rPr>
        <w:t xml:space="preserve"> par la puissance du savoir utile accumulé</w:t>
      </w:r>
      <w:r w:rsidR="0039756C" w:rsidRPr="001A47CC">
        <w:rPr>
          <w:color w:val="000000" w:themeColor="text1"/>
          <w:lang w:val="fr-FR"/>
        </w:rPr>
        <w:t xml:space="preserve">. </w:t>
      </w:r>
      <w:r w:rsidR="00B82549" w:rsidRPr="001A47CC">
        <w:rPr>
          <w:color w:val="000000" w:themeColor="text1"/>
          <w:lang w:val="fr-FR"/>
        </w:rPr>
        <w:t xml:space="preserve">La fragmentation politique, qui permettait la concurrence, et l’unité culturelle, qui créait un vaste marché des idées, </w:t>
      </w:r>
      <w:r w:rsidR="00C0566E" w:rsidRPr="001A47CC">
        <w:rPr>
          <w:color w:val="000000" w:themeColor="text1"/>
          <w:lang w:val="fr-FR"/>
        </w:rPr>
        <w:t xml:space="preserve">ont suscité suffisamment d’innovations pour vaincre la résistance au changement et initier la croissance économique moderne. </w:t>
      </w:r>
      <w:r w:rsidR="001E54D5" w:rsidRPr="001A47CC">
        <w:rPr>
          <w:color w:val="000000" w:themeColor="text1"/>
          <w:lang w:val="fr-FR"/>
        </w:rPr>
        <w:t>Enfin, les Lumières finirent par former le soubassement culturel du succès des innovateurs et le fondement de l’émergence de l’économie moderne</w:t>
      </w:r>
      <w:r w:rsidR="001E54D5">
        <w:rPr>
          <w:color w:val="000000" w:themeColor="text1"/>
          <w:lang w:val="fr-FR"/>
        </w:rPr>
        <w:t> : ell</w:t>
      </w:r>
      <w:r w:rsidR="00C0566E" w:rsidRPr="001A47CC">
        <w:rPr>
          <w:color w:val="000000" w:themeColor="text1"/>
          <w:lang w:val="fr-FR"/>
        </w:rPr>
        <w:t>es ont soutenu la croissance du savoir utile, l’interaction entre la théorie et la pratique et l’amélioration des institutions politiques régissant les règles du jeu économique, ainsi que l’allocation des ressources et la distribution du revenu.</w:t>
      </w:r>
      <w:r w:rsidRPr="001A47CC">
        <w:rPr>
          <w:rStyle w:val="Appelnotedebasdep"/>
          <w:color w:val="000000" w:themeColor="text1"/>
          <w:lang w:val="fr-FR"/>
        </w:rPr>
        <w:footnoteReference w:id="9"/>
      </w:r>
    </w:p>
    <w:p w14:paraId="28844790" w14:textId="0897BD01" w:rsidR="007906B7" w:rsidRPr="001A47CC" w:rsidRDefault="007B659D" w:rsidP="00F8731F">
      <w:pPr>
        <w:pStyle w:val="NormalWeb"/>
        <w:spacing w:before="0" w:beforeAutospacing="0" w:after="120" w:afterAutospacing="0"/>
        <w:jc w:val="both"/>
        <w:rPr>
          <w:color w:val="000000" w:themeColor="text1"/>
          <w:lang w:val="fr-FR"/>
        </w:rPr>
      </w:pPr>
      <w:r w:rsidRPr="001A47CC">
        <w:rPr>
          <w:color w:val="000000" w:themeColor="text1"/>
          <w:lang w:val="fr-FR"/>
        </w:rPr>
        <w:t>Selon Mokyr, la méthode de validation des innovations intellectuelles par les pairs, que nous devons à la République des Lettres, reste la meilleure</w:t>
      </w:r>
      <w:r w:rsidR="007315C9">
        <w:rPr>
          <w:color w:val="000000" w:themeColor="text1"/>
          <w:lang w:val="fr-FR"/>
        </w:rPr>
        <w:t>,</w:t>
      </w:r>
      <w:r w:rsidRPr="001A47CC">
        <w:rPr>
          <w:color w:val="000000" w:themeColor="text1"/>
          <w:lang w:val="fr-FR"/>
        </w:rPr>
        <w:t xml:space="preserve"> </w:t>
      </w:r>
      <w:r w:rsidR="007315C9">
        <w:rPr>
          <w:color w:val="000000" w:themeColor="text1"/>
          <w:lang w:val="fr-FR"/>
        </w:rPr>
        <w:t>p</w:t>
      </w:r>
      <w:r w:rsidRPr="001A47CC">
        <w:rPr>
          <w:color w:val="000000" w:themeColor="text1"/>
          <w:lang w:val="fr-FR"/>
        </w:rPr>
        <w:t xml:space="preserve">our autant que l’on dispose </w:t>
      </w:r>
      <w:r w:rsidR="00380E35" w:rsidRPr="001A47CC">
        <w:rPr>
          <w:color w:val="000000" w:themeColor="text1"/>
          <w:lang w:val="fr-FR"/>
        </w:rPr>
        <w:t xml:space="preserve">d’outils </w:t>
      </w:r>
      <w:r w:rsidR="007315C9">
        <w:rPr>
          <w:color w:val="000000" w:themeColor="text1"/>
          <w:lang w:val="fr-FR"/>
        </w:rPr>
        <w:t xml:space="preserve">et d’une méthode </w:t>
      </w:r>
      <w:r w:rsidR="00380E35" w:rsidRPr="001A47CC">
        <w:rPr>
          <w:color w:val="000000" w:themeColor="text1"/>
          <w:lang w:val="fr-FR"/>
        </w:rPr>
        <w:t>pour tester mathématiquement et expérimentalement les alternatives</w:t>
      </w:r>
      <w:r w:rsidR="007315C9">
        <w:rPr>
          <w:color w:val="000000" w:themeColor="text1"/>
          <w:lang w:val="fr-FR"/>
        </w:rPr>
        <w:t> ;</w:t>
      </w:r>
      <w:r w:rsidR="00380E35" w:rsidRPr="001A47CC">
        <w:rPr>
          <w:color w:val="000000" w:themeColor="text1"/>
          <w:lang w:val="fr-FR"/>
        </w:rPr>
        <w:t xml:space="preserve"> les idées de Lavoisier, Newton et Pasteur finissent </w:t>
      </w:r>
      <w:r w:rsidR="007315C9">
        <w:rPr>
          <w:color w:val="000000" w:themeColor="text1"/>
          <w:lang w:val="fr-FR"/>
        </w:rPr>
        <w:t xml:space="preserve">ainsi </w:t>
      </w:r>
      <w:r w:rsidR="00380E35" w:rsidRPr="001A47CC">
        <w:rPr>
          <w:color w:val="000000" w:themeColor="text1"/>
          <w:lang w:val="fr-FR"/>
        </w:rPr>
        <w:t>par s’imposer. C’est à cause de l’absence de tels outils dans les sciences sociales qu’il reste possible</w:t>
      </w:r>
      <w:r w:rsidR="001A47CC" w:rsidRPr="001A47CC">
        <w:rPr>
          <w:color w:val="000000" w:themeColor="text1"/>
          <w:lang w:val="fr-FR"/>
        </w:rPr>
        <w:t xml:space="preserve"> </w:t>
      </w:r>
      <w:r w:rsidR="00380E35" w:rsidRPr="001A47CC">
        <w:rPr>
          <w:color w:val="000000" w:themeColor="text1"/>
          <w:lang w:val="fr-FR"/>
        </w:rPr>
        <w:t>qu’une société autocratique, fermée et extractive, prévale sur une société démocratique, ouverte et inclusive</w:t>
      </w:r>
      <w:r w:rsidR="00BD1743" w:rsidRPr="001A47CC">
        <w:rPr>
          <w:color w:val="000000" w:themeColor="text1"/>
          <w:lang w:val="fr-FR"/>
        </w:rPr>
        <w:t>, alors que Locke, dès la fin du</w:t>
      </w:r>
      <w:r w:rsidR="00BD1743" w:rsidRPr="001A47CC">
        <w:rPr>
          <w:color w:val="000000"/>
        </w:rPr>
        <w:t xml:space="preserve"> XVII</w:t>
      </w:r>
      <w:r w:rsidR="00BD1743" w:rsidRPr="001A47CC">
        <w:rPr>
          <w:color w:val="000000"/>
          <w:vertAlign w:val="superscript"/>
        </w:rPr>
        <w:t>e</w:t>
      </w:r>
      <w:r w:rsidR="00BD1743" w:rsidRPr="001A47CC">
        <w:rPr>
          <w:color w:val="000000"/>
        </w:rPr>
        <w:t xml:space="preserve"> s., a énoncé quelles institutions politiques sont susceptibles de rendre le monde meilleur et plus prospère, en mettant, par une meilleure compréhension de la nature, ses ressources au service de l’humanité.</w:t>
      </w:r>
      <w:r w:rsidR="001A47CC" w:rsidRPr="001A47CC">
        <w:rPr>
          <w:color w:val="000000" w:themeColor="text1"/>
          <w:lang w:val="fr-FR"/>
        </w:rPr>
        <w:t xml:space="preserve"> </w:t>
      </w:r>
      <w:r w:rsidR="00C516FD">
        <w:rPr>
          <w:rFonts w:eastAsiaTheme="minorHAnsi"/>
          <w:color w:val="000000"/>
          <w:lang w:val="fr-FR" w:eastAsia="en-US"/>
          <w14:ligatures w14:val="standardContextual"/>
        </w:rPr>
        <w:t>À</w:t>
      </w:r>
      <w:r w:rsidR="00C516FD">
        <w:rPr>
          <w:color w:val="000000" w:themeColor="text1"/>
          <w:lang w:val="fr-FR"/>
        </w:rPr>
        <w:t xml:space="preserve"> </w:t>
      </w:r>
      <w:r w:rsidR="001A47CC" w:rsidRPr="001A47CC">
        <w:rPr>
          <w:color w:val="000000" w:themeColor="text1"/>
          <w:lang w:val="fr-FR"/>
        </w:rPr>
        <w:t xml:space="preserve">partir du milieu du </w:t>
      </w:r>
      <w:r w:rsidR="001A47CC" w:rsidRPr="001A47CC">
        <w:rPr>
          <w:color w:val="000000"/>
        </w:rPr>
        <w:t>XVII</w:t>
      </w:r>
      <w:r w:rsidR="001A47CC" w:rsidRPr="001A47CC">
        <w:rPr>
          <w:color w:val="000000"/>
          <w:vertAlign w:val="superscript"/>
        </w:rPr>
        <w:t>e</w:t>
      </w:r>
      <w:r w:rsidR="001A47CC" w:rsidRPr="001A47CC">
        <w:rPr>
          <w:color w:val="000000"/>
        </w:rPr>
        <w:t xml:space="preserve"> s., le savoir utile </w:t>
      </w:r>
      <w:r w:rsidR="00BC7E44">
        <w:rPr>
          <w:color w:val="000000"/>
        </w:rPr>
        <w:t>est</w:t>
      </w:r>
      <w:r w:rsidR="001A47CC" w:rsidRPr="001A47CC">
        <w:rPr>
          <w:color w:val="000000"/>
        </w:rPr>
        <w:t xml:space="preserve"> de plus en plus perçu comme une force de changement économique et devi</w:t>
      </w:r>
      <w:r w:rsidR="00BC7E44">
        <w:rPr>
          <w:color w:val="000000"/>
        </w:rPr>
        <w:t>e</w:t>
      </w:r>
      <w:r w:rsidR="001A47CC" w:rsidRPr="001A47CC">
        <w:rPr>
          <w:color w:val="000000"/>
        </w:rPr>
        <w:t xml:space="preserve">nt une source d’optimisme social et une force de progrès, ce qui </w:t>
      </w:r>
      <w:r w:rsidR="00BC7E44">
        <w:rPr>
          <w:color w:val="000000"/>
        </w:rPr>
        <w:t>est</w:t>
      </w:r>
      <w:r w:rsidR="001A47CC" w:rsidRPr="001A47CC">
        <w:rPr>
          <w:color w:val="000000"/>
        </w:rPr>
        <w:t xml:space="preserve"> bienvenu après les guerres de religion. </w:t>
      </w:r>
      <w:r w:rsidR="001A47CC">
        <w:rPr>
          <w:color w:val="000000"/>
        </w:rPr>
        <w:t>Les associations, les cafés et les loges maçonniques contribu</w:t>
      </w:r>
      <w:r w:rsidR="00BC7E44">
        <w:rPr>
          <w:color w:val="000000"/>
        </w:rPr>
        <w:t>ent</w:t>
      </w:r>
      <w:r w:rsidR="001A47CC">
        <w:rPr>
          <w:color w:val="000000"/>
        </w:rPr>
        <w:t xml:space="preserve"> à diffuser les idées nouvelles en matière de sciences naturelles, </w:t>
      </w:r>
      <w:r w:rsidR="00CE6858">
        <w:rPr>
          <w:color w:val="000000"/>
        </w:rPr>
        <w:t xml:space="preserve">de croissance économique </w:t>
      </w:r>
      <w:r w:rsidR="001A47CC">
        <w:rPr>
          <w:color w:val="000000"/>
        </w:rPr>
        <w:t xml:space="preserve">et </w:t>
      </w:r>
      <w:r w:rsidR="00BC7E44">
        <w:rPr>
          <w:color w:val="000000"/>
        </w:rPr>
        <w:t>s</w:t>
      </w:r>
      <w:r w:rsidR="001A47CC">
        <w:rPr>
          <w:color w:val="000000"/>
        </w:rPr>
        <w:t>ont</w:t>
      </w:r>
      <w:r w:rsidR="00CE6858">
        <w:rPr>
          <w:color w:val="000000"/>
        </w:rPr>
        <w:t xml:space="preserve"> le lieu de débats politiques</w:t>
      </w:r>
      <w:r w:rsidR="001A47CC">
        <w:rPr>
          <w:color w:val="000000"/>
        </w:rPr>
        <w:t>.</w:t>
      </w:r>
      <w:r w:rsidRPr="001A47CC">
        <w:rPr>
          <w:rStyle w:val="Appelnotedebasdep"/>
          <w:color w:val="000000" w:themeColor="text1"/>
          <w:lang w:val="fr-FR"/>
        </w:rPr>
        <w:footnoteReference w:id="10"/>
      </w:r>
    </w:p>
    <w:p w14:paraId="2DD53556" w14:textId="3D22C4EE" w:rsidR="00BD1743" w:rsidRPr="00D16D30" w:rsidRDefault="00D16D30" w:rsidP="00F8731F">
      <w:pPr>
        <w:pStyle w:val="NormalWeb"/>
        <w:spacing w:before="0" w:beforeAutospacing="0" w:after="120" w:afterAutospacing="0"/>
        <w:jc w:val="both"/>
        <w:rPr>
          <w:color w:val="000000"/>
          <w:lang w:val="fr-FR"/>
        </w:rPr>
      </w:pPr>
      <w:r w:rsidRPr="001A47CC">
        <w:rPr>
          <w:color w:val="000000" w:themeColor="text1"/>
          <w:lang w:val="fr-FR"/>
        </w:rPr>
        <w:t>Mokyr</w:t>
      </w:r>
      <w:r>
        <w:rPr>
          <w:color w:val="000000"/>
          <w:lang w:val="fr-FR"/>
        </w:rPr>
        <w:t xml:space="preserve"> constate que, d</w:t>
      </w:r>
      <w:r w:rsidR="00665C2C">
        <w:rPr>
          <w:color w:val="000000"/>
          <w:lang w:val="fr-FR"/>
        </w:rPr>
        <w:t xml:space="preserve">epuis Érasme, Giordano Bruno et Francis Bacon jusqu’aux Lumières, l’idée du progrès de l’humanité a émergé, conçue comme une progression de l’obscurité vers la lumière. </w:t>
      </w:r>
      <w:r>
        <w:rPr>
          <w:color w:val="000000"/>
          <w:lang w:val="fr-FR"/>
        </w:rPr>
        <w:t>Pour les progressistes, l</w:t>
      </w:r>
      <w:r w:rsidR="00665C2C">
        <w:rPr>
          <w:color w:val="000000"/>
          <w:lang w:val="fr-FR"/>
        </w:rPr>
        <w:t>a quête du savoir utile est un projet collaboratif au sein d’un système compétitif. Les individus qui y participent ne sont pas coordonnés, mais ils œuvrent au profit de tout le genre humain.</w:t>
      </w:r>
      <w:r>
        <w:rPr>
          <w:color w:val="000000"/>
          <w:lang w:val="fr-FR"/>
        </w:rPr>
        <w:t xml:space="preserve"> La croyance au progrès contribue à l’adoption de comportements favorables au progrès matériel, au développement économique, à l’encouragement des innovations, et au progrès institutionnel, l’émergence des États-nations</w:t>
      </w:r>
      <w:r w:rsidR="002F688B" w:rsidRPr="001A47CC">
        <w:rPr>
          <w:color w:val="000000"/>
        </w:rPr>
        <w:t>.</w:t>
      </w:r>
      <w:r w:rsidR="002F688B" w:rsidRPr="001A47CC">
        <w:rPr>
          <w:rStyle w:val="Appelnotedebasdep"/>
          <w:color w:val="000000" w:themeColor="text1"/>
          <w:lang w:val="fr-FR"/>
        </w:rPr>
        <w:footnoteReference w:id="11"/>
      </w:r>
    </w:p>
    <w:p w14:paraId="06A0567B" w14:textId="204F608B" w:rsidR="00FC7AF7" w:rsidRDefault="007829C6" w:rsidP="00F8731F">
      <w:pPr>
        <w:pStyle w:val="NormalWeb"/>
        <w:spacing w:before="0" w:beforeAutospacing="0" w:after="120" w:afterAutospacing="0"/>
        <w:jc w:val="both"/>
        <w:rPr>
          <w:color w:val="000000"/>
        </w:rPr>
      </w:pPr>
      <w:r w:rsidRPr="001A47CC">
        <w:rPr>
          <w:color w:val="000000" w:themeColor="text1"/>
          <w:lang w:val="fr-FR"/>
        </w:rPr>
        <w:t xml:space="preserve">Selon Mokyr, </w:t>
      </w:r>
      <w:r>
        <w:rPr>
          <w:color w:val="000000" w:themeColor="text1"/>
          <w:lang w:val="fr-FR"/>
        </w:rPr>
        <w:t xml:space="preserve">les </w:t>
      </w:r>
      <w:r>
        <w:rPr>
          <w:color w:val="000000"/>
        </w:rPr>
        <w:t xml:space="preserve">Lumières ont apporté un changement culturel qui fit de l’Europe le foyer de la modernité économique, car elles comportaient </w:t>
      </w:r>
      <w:r w:rsidR="007F056B">
        <w:rPr>
          <w:color w:val="000000"/>
        </w:rPr>
        <w:t xml:space="preserve">une culture des améliorations pratiques, une croyance au progrès social et la reconnaissance que le savoir utile était la clé de leur réalisation, mais aussi l’idée de pouvoir politique comme contrat social, les limites formelles assignées à l’exécutif, la liberté d’expression, la contestabilité intellectuelle, la tolérance religieuse, les </w:t>
      </w:r>
      <w:r w:rsidR="007F056B">
        <w:rPr>
          <w:color w:val="000000"/>
        </w:rPr>
        <w:lastRenderedPageBreak/>
        <w:t>droits humains fondamentaux consacrés par la loi, le constat que l’échange était un jeu à somme positive, le caractère vertueux de l’activité économique et du commerce, la sainteté des droits de propriété, et la folie des idées mercantilistes faisant de l’État, plutôt que de l’individu, l’objet ultime de la société</w:t>
      </w:r>
      <w:r>
        <w:rPr>
          <w:color w:val="000000"/>
        </w:rPr>
        <w:t>.</w:t>
      </w:r>
      <w:r w:rsidR="00EA1777" w:rsidRPr="001A47CC">
        <w:rPr>
          <w:rStyle w:val="Appelnotedebasdep"/>
          <w:color w:val="000000" w:themeColor="text1"/>
          <w:lang w:val="fr-FR"/>
        </w:rPr>
        <w:footnoteReference w:id="12"/>
      </w:r>
    </w:p>
    <w:p w14:paraId="31C3923C" w14:textId="6F1D263E" w:rsidR="007F056B" w:rsidRDefault="00E9406E" w:rsidP="00F8731F">
      <w:pPr>
        <w:pStyle w:val="NormalWeb"/>
        <w:spacing w:before="0" w:beforeAutospacing="0" w:after="120" w:afterAutospacing="0"/>
        <w:jc w:val="both"/>
        <w:rPr>
          <w:color w:val="000000"/>
        </w:rPr>
      </w:pPr>
      <w:r>
        <w:rPr>
          <w:color w:val="000000"/>
        </w:rPr>
        <w:t>Mokyr constate néanmoins que la croissance économique pouvait et peut encore se produire dans des économies où les droits de l’homme sont piétinés, où la liberté d’expression et l’égalité devant la loi n’existent guère, où les droits de propriété ne valent que pour les riches</w:t>
      </w:r>
      <w:r w:rsidR="00E73C49">
        <w:rPr>
          <w:color w:val="000000"/>
        </w:rPr>
        <w:t xml:space="preserve"> </w:t>
      </w:r>
      <w:r>
        <w:rPr>
          <w:color w:val="000000"/>
        </w:rPr>
        <w:t xml:space="preserve">et les puissants, </w:t>
      </w:r>
      <w:r w:rsidR="00515E1C">
        <w:rPr>
          <w:color w:val="000000"/>
        </w:rPr>
        <w:t>et où le gouvernement est tyrannique et corrompu. Ce qui compte, c’est l</w:t>
      </w:r>
      <w:r>
        <w:rPr>
          <w:color w:val="000000"/>
        </w:rPr>
        <w:t>’a</w:t>
      </w:r>
      <w:r w:rsidR="00515E1C">
        <w:rPr>
          <w:color w:val="000000"/>
        </w:rPr>
        <w:t>morce d’une progression prolongée de la croyance aux pouvoirs transformateurs, au prestige social et au ca</w:t>
      </w:r>
      <w:r>
        <w:rPr>
          <w:color w:val="000000"/>
        </w:rPr>
        <w:t>r</w:t>
      </w:r>
      <w:r w:rsidR="00515E1C">
        <w:rPr>
          <w:color w:val="000000"/>
        </w:rPr>
        <w:t>actère vertueux du savoir utile. San</w:t>
      </w:r>
      <w:r>
        <w:rPr>
          <w:color w:val="000000"/>
        </w:rPr>
        <w:t>s</w:t>
      </w:r>
      <w:r w:rsidR="00515E1C">
        <w:rPr>
          <w:color w:val="000000"/>
        </w:rPr>
        <w:t xml:space="preserve"> l’émergence continue de techniques nouvelles fondées sur une meilleure intelligence des processus naturels, la croissance calera inexorablement.</w:t>
      </w:r>
      <w:r w:rsidR="00515E1C" w:rsidRPr="001A47CC">
        <w:rPr>
          <w:rStyle w:val="Appelnotedebasdep"/>
          <w:color w:val="000000" w:themeColor="text1"/>
          <w:lang w:val="fr-FR"/>
        </w:rPr>
        <w:footnoteReference w:id="13"/>
      </w:r>
    </w:p>
    <w:p w14:paraId="12C6425B" w14:textId="05CABE53" w:rsidR="007F056B" w:rsidRDefault="00E73C49" w:rsidP="00F8731F">
      <w:pPr>
        <w:pStyle w:val="NormalWeb"/>
        <w:spacing w:before="0" w:beforeAutospacing="0" w:after="120" w:afterAutospacing="0"/>
        <w:jc w:val="both"/>
        <w:rPr>
          <w:color w:val="000000"/>
        </w:rPr>
      </w:pPr>
      <w:r>
        <w:rPr>
          <w:color w:val="000000"/>
        </w:rPr>
        <w:t xml:space="preserve">Mokyr constate cependant que la science doit plus à la machine à vapeur que la machine à vapeur à la science, mais que certaines applications de la science ont permis des avancées significatives en chimie, en balistique, en navigation maritime, par le calcul de la longitude et l’amélioration des chronomètres, et même en médecine, par l’inoculation, puis la vaccination contre la variole. </w:t>
      </w:r>
      <w:r w:rsidR="00EE7C9B">
        <w:rPr>
          <w:color w:val="000000"/>
        </w:rPr>
        <w:t xml:space="preserve">Il met en évidence la synergie entre savoir utile et dextérité </w:t>
      </w:r>
      <w:r w:rsidR="001D33FE">
        <w:rPr>
          <w:color w:val="000000"/>
        </w:rPr>
        <w:t xml:space="preserve">artisanale. </w:t>
      </w:r>
      <w:r w:rsidR="00EE7C9B">
        <w:rPr>
          <w:color w:val="000000"/>
        </w:rPr>
        <w:t>L</w:t>
      </w:r>
      <w:r w:rsidR="001D33FE">
        <w:rPr>
          <w:color w:val="000000"/>
        </w:rPr>
        <w:t xml:space="preserve">e perfectionnement </w:t>
      </w:r>
      <w:r w:rsidR="00674CAA">
        <w:rPr>
          <w:color w:val="000000"/>
        </w:rPr>
        <w:t xml:space="preserve">de la machine à vapeur par </w:t>
      </w:r>
      <w:r w:rsidR="002B746C">
        <w:rPr>
          <w:color w:val="000000"/>
        </w:rPr>
        <w:t xml:space="preserve">Watt découle en partie des travaux de Cullen sur la température d’ébullition sous vide et celles </w:t>
      </w:r>
      <w:r w:rsidR="001D33FE">
        <w:rPr>
          <w:color w:val="000000"/>
        </w:rPr>
        <w:t xml:space="preserve">des métiers à tisser </w:t>
      </w:r>
      <w:r w:rsidR="002B746C">
        <w:rPr>
          <w:color w:val="000000"/>
        </w:rPr>
        <w:t>vient</w:t>
      </w:r>
      <w:r w:rsidR="001D33FE">
        <w:rPr>
          <w:color w:val="000000"/>
        </w:rPr>
        <w:t xml:space="preserve"> des progrès de la mécanique ; l</w:t>
      </w:r>
      <w:r w:rsidR="00EE7C9B">
        <w:rPr>
          <w:color w:val="000000"/>
        </w:rPr>
        <w:t>’essor de l’éclairage au gaz doit beaucoup aux travaux de Lavoisier et de Volta</w:t>
      </w:r>
      <w:r w:rsidR="001D33FE">
        <w:rPr>
          <w:color w:val="000000"/>
        </w:rPr>
        <w:t> ;</w:t>
      </w:r>
      <w:r w:rsidR="00EE7C9B">
        <w:rPr>
          <w:color w:val="000000"/>
        </w:rPr>
        <w:t xml:space="preserve"> l’amélioration de l’efficacité des roues à aubes repose sur une meilleure compréhension de l’hydraulique grâce au développement du calcul différentiel par Parent, d’Alembert, Bernoulli, Euler et Borda</w:t>
      </w:r>
      <w:r w:rsidR="001D33FE">
        <w:rPr>
          <w:color w:val="000000"/>
        </w:rPr>
        <w:t> ; la compréhension des phénomènes électriques a permis à Franklin l’invention du paratonnerre</w:t>
      </w:r>
      <w:r w:rsidR="00EE7C9B">
        <w:rPr>
          <w:color w:val="000000"/>
        </w:rPr>
        <w:t>.</w:t>
      </w:r>
      <w:r w:rsidR="0084756E" w:rsidRPr="001A47CC">
        <w:rPr>
          <w:rStyle w:val="Appelnotedebasdep"/>
          <w:color w:val="000000" w:themeColor="text1"/>
          <w:lang w:val="fr-FR"/>
        </w:rPr>
        <w:footnoteReference w:id="14"/>
      </w:r>
    </w:p>
    <w:p w14:paraId="6AC99EA4" w14:textId="0CCB9477" w:rsidR="00F063F7" w:rsidRDefault="00674CAA" w:rsidP="005A6FE8">
      <w:pPr>
        <w:pStyle w:val="NormalWeb"/>
        <w:spacing w:before="0" w:beforeAutospacing="0" w:after="120" w:afterAutospacing="0"/>
        <w:jc w:val="both"/>
        <w:rPr>
          <w:color w:val="000000" w:themeColor="text1"/>
          <w:lang w:val="fr-FR"/>
        </w:rPr>
      </w:pPr>
      <w:r>
        <w:rPr>
          <w:color w:val="000000"/>
        </w:rPr>
        <w:t>Mokyr constate aussi que le</w:t>
      </w:r>
      <w:r w:rsidR="005A6FE8">
        <w:rPr>
          <w:color w:val="000000"/>
        </w:rPr>
        <w:t>s</w:t>
      </w:r>
      <w:r>
        <w:rPr>
          <w:color w:val="000000"/>
        </w:rPr>
        <w:t xml:space="preserve"> convictions humanistes des Lumières ont permis, en Grande-Bretagne, de surmonter les intérêts économiques et d’aboutir à la suppression de la traite négrière, en 1807, puis de l’esclavage dans les colonies, en 1833.</w:t>
      </w:r>
      <w:r w:rsidRPr="001A47CC">
        <w:rPr>
          <w:rStyle w:val="Appelnotedebasdep"/>
          <w:color w:val="000000" w:themeColor="text1"/>
          <w:lang w:val="fr-FR"/>
        </w:rPr>
        <w:footnoteReference w:id="15"/>
      </w:r>
      <w:r w:rsidR="005A6FE8">
        <w:rPr>
          <w:color w:val="000000"/>
        </w:rPr>
        <w:t xml:space="preserve"> </w:t>
      </w:r>
      <w:r w:rsidR="002B746C">
        <w:rPr>
          <w:color w:val="000000"/>
        </w:rPr>
        <w:t>Confrontés à des phénomènes incompréhensibles, l</w:t>
      </w:r>
      <w:r w:rsidR="00BC7E44">
        <w:rPr>
          <w:color w:val="000000"/>
        </w:rPr>
        <w:t>es</w:t>
      </w:r>
      <w:r w:rsidR="002B746C">
        <w:rPr>
          <w:color w:val="000000"/>
        </w:rPr>
        <w:t xml:space="preserve"> scientifiques des Lumières on</w:t>
      </w:r>
      <w:r w:rsidR="003F4AAB">
        <w:rPr>
          <w:color w:val="000000"/>
        </w:rPr>
        <w:t>t</w:t>
      </w:r>
      <w:r w:rsidR="002B746C">
        <w:rPr>
          <w:color w:val="000000"/>
        </w:rPr>
        <w:t xml:space="preserve"> systématisé le classement, le comptage et le catalogage des observations, ce qui a permis des progrès en botanique</w:t>
      </w:r>
      <w:r w:rsidR="00C41D54">
        <w:rPr>
          <w:color w:val="000000"/>
        </w:rPr>
        <w:t xml:space="preserve"> (Linné)</w:t>
      </w:r>
      <w:r w:rsidR="002B746C">
        <w:rPr>
          <w:color w:val="000000"/>
        </w:rPr>
        <w:t xml:space="preserve">, en chimie </w:t>
      </w:r>
      <w:r w:rsidR="00C41D54">
        <w:rPr>
          <w:color w:val="000000"/>
        </w:rPr>
        <w:t xml:space="preserve">(Lavoisier), en économie (Gresham, Ricardo) </w:t>
      </w:r>
      <w:r w:rsidR="002B746C">
        <w:rPr>
          <w:color w:val="000000"/>
        </w:rPr>
        <w:t>et en médecine</w:t>
      </w:r>
      <w:r w:rsidR="00C41D54">
        <w:rPr>
          <w:color w:val="000000"/>
        </w:rPr>
        <w:t xml:space="preserve"> (Académie de Schweinfurt)</w:t>
      </w:r>
      <w:r w:rsidR="002B746C">
        <w:rPr>
          <w:color w:val="000000"/>
        </w:rPr>
        <w:t>.</w:t>
      </w:r>
      <w:r w:rsidR="002B746C" w:rsidRPr="001A47CC">
        <w:rPr>
          <w:rStyle w:val="Appelnotedebasdep"/>
          <w:color w:val="000000" w:themeColor="text1"/>
          <w:lang w:val="fr-FR"/>
        </w:rPr>
        <w:footnoteReference w:id="16"/>
      </w:r>
      <w:r w:rsidR="005A6FE8">
        <w:rPr>
          <w:color w:val="000000"/>
        </w:rPr>
        <w:t xml:space="preserve"> </w:t>
      </w:r>
      <w:r w:rsidR="001A372C" w:rsidRPr="001A47CC">
        <w:rPr>
          <w:color w:val="000000" w:themeColor="text1"/>
          <w:lang w:val="fr-FR"/>
        </w:rPr>
        <w:t>Mokyr</w:t>
      </w:r>
      <w:r w:rsidR="001A372C">
        <w:rPr>
          <w:color w:val="000000" w:themeColor="text1"/>
          <w:lang w:val="fr-FR"/>
        </w:rPr>
        <w:t xml:space="preserve"> </w:t>
      </w:r>
      <w:r w:rsidR="000C2C88">
        <w:rPr>
          <w:color w:val="000000" w:themeColor="text1"/>
          <w:lang w:val="fr-FR"/>
        </w:rPr>
        <w:t xml:space="preserve">cite Justin Lin, pour qui il faut distinguer le progrès technique fondé sur l’expérience, que l’on observe partout, et les avancées résultant de l’application délibérée de la recherche et du développement s’appuyant sur la science, qui n’a eu lieu qu’en Europe. </w:t>
      </w:r>
      <w:r w:rsidR="000C2C88" w:rsidRPr="001A47CC">
        <w:rPr>
          <w:color w:val="000000" w:themeColor="text1"/>
          <w:lang w:val="fr-FR"/>
        </w:rPr>
        <w:t>Mokyr</w:t>
      </w:r>
      <w:r w:rsidR="000C2C88">
        <w:rPr>
          <w:color w:val="000000" w:themeColor="text1"/>
          <w:lang w:val="fr-FR"/>
        </w:rPr>
        <w:t xml:space="preserve"> rappelle que pour Hume, dès 1742, c’est la diversité et le pluralisme de l’Europe, son fractionnement politique, qui sont la principale raison du fleurissement européen du savoir utile</w:t>
      </w:r>
      <w:r w:rsidR="001D33E9">
        <w:rPr>
          <w:color w:val="000000" w:themeColor="text1"/>
          <w:lang w:val="fr-FR"/>
        </w:rPr>
        <w:t xml:space="preserve">, les penseurs non conformistes y ayant plus de liberté que dans une Chine où l’activité intellectuelle était contrôlée par </w:t>
      </w:r>
      <w:r w:rsidR="00996A8D">
        <w:rPr>
          <w:color w:val="000000" w:themeColor="text1"/>
          <w:lang w:val="fr-FR"/>
        </w:rPr>
        <w:t xml:space="preserve">une </w:t>
      </w:r>
      <w:r w:rsidR="001D33E9">
        <w:rPr>
          <w:color w:val="000000" w:themeColor="text1"/>
          <w:lang w:val="fr-FR"/>
        </w:rPr>
        <w:t>administration impériale</w:t>
      </w:r>
      <w:r w:rsidR="001A2BDB">
        <w:rPr>
          <w:color w:val="000000" w:themeColor="text1"/>
          <w:lang w:val="fr-FR"/>
        </w:rPr>
        <w:t xml:space="preserve"> conservatrice</w:t>
      </w:r>
      <w:r w:rsidR="001D33E9">
        <w:rPr>
          <w:color w:val="000000" w:themeColor="text1"/>
          <w:lang w:val="fr-FR"/>
        </w:rPr>
        <w:t xml:space="preserve">. </w:t>
      </w:r>
      <w:r w:rsidR="001A2BDB">
        <w:rPr>
          <w:color w:val="000000" w:themeColor="text1"/>
          <w:lang w:val="fr-FR"/>
        </w:rPr>
        <w:t xml:space="preserve">La réussite des examens impériaux imposait la mémorisation des textes classiques, et non l’innovation. </w:t>
      </w:r>
      <w:r w:rsidR="001D33E9">
        <w:rPr>
          <w:color w:val="000000" w:themeColor="text1"/>
          <w:lang w:val="fr-FR"/>
        </w:rPr>
        <w:t>Mokyr observe que l’industrialisation, l’amélioration des réseaux de transport, la réduction des barrières commerciales internes et externes à l’Europe ont abouti à une plus grande intégration du marché en Europe dans la première moitié du XIX</w:t>
      </w:r>
      <w:r w:rsidR="001D33E9" w:rsidRPr="001D33E9">
        <w:rPr>
          <w:color w:val="000000" w:themeColor="text1"/>
          <w:vertAlign w:val="superscript"/>
          <w:lang w:val="fr-FR"/>
        </w:rPr>
        <w:t>e</w:t>
      </w:r>
      <w:r w:rsidR="001D33E9">
        <w:rPr>
          <w:color w:val="000000" w:themeColor="text1"/>
          <w:lang w:val="fr-FR"/>
        </w:rPr>
        <w:t xml:space="preserve"> s.</w:t>
      </w:r>
      <w:r w:rsidR="001A2BDB">
        <w:rPr>
          <w:color w:val="000000" w:themeColor="text1"/>
          <w:lang w:val="fr-FR"/>
        </w:rPr>
        <w:t xml:space="preserve"> E</w:t>
      </w:r>
      <w:r w:rsidR="00F9408D">
        <w:rPr>
          <w:color w:val="000000" w:themeColor="text1"/>
          <w:lang w:val="fr-FR"/>
        </w:rPr>
        <w:t xml:space="preserve">n </w:t>
      </w:r>
      <w:r w:rsidR="001A2BDB">
        <w:rPr>
          <w:color w:val="000000" w:themeColor="text1"/>
          <w:lang w:val="fr-FR"/>
        </w:rPr>
        <w:t>Europe, les idées établies ont été de plus en plus confrontées aux faits</w:t>
      </w:r>
      <w:r w:rsidR="00F9408D">
        <w:rPr>
          <w:color w:val="000000" w:themeColor="text1"/>
          <w:lang w:val="fr-FR"/>
        </w:rPr>
        <w:t xml:space="preserve"> </w:t>
      </w:r>
      <w:r w:rsidR="001A2BDB">
        <w:rPr>
          <w:color w:val="000000" w:themeColor="text1"/>
          <w:lang w:val="fr-FR"/>
        </w:rPr>
        <w:t>par l’observation, l’expérimentation et le calcul.</w:t>
      </w:r>
      <w:r w:rsidR="008344A9">
        <w:rPr>
          <w:color w:val="000000" w:themeColor="text1"/>
          <w:lang w:val="fr-FR"/>
        </w:rPr>
        <w:t xml:space="preserve"> Si les innovateurs étaient réprimés quelque part, ils avaient la possibilité, en Europe, d’émigrer. Ce fut le cas des hugue</w:t>
      </w:r>
      <w:r w:rsidR="00D3344D">
        <w:rPr>
          <w:color w:val="000000" w:themeColor="text1"/>
          <w:lang w:val="fr-FR"/>
        </w:rPr>
        <w:t>nots</w:t>
      </w:r>
      <w:r w:rsidR="001B4EFC">
        <w:rPr>
          <w:color w:val="000000" w:themeColor="text1"/>
          <w:lang w:val="fr-FR"/>
        </w:rPr>
        <w:t xml:space="preserve"> après la révocation de l’édit de Nantes en 1685.</w:t>
      </w:r>
      <w:r w:rsidR="00F9408D" w:rsidRPr="001A47CC">
        <w:rPr>
          <w:rStyle w:val="Appelnotedebasdep"/>
          <w:color w:val="000000" w:themeColor="text1"/>
          <w:lang w:val="fr-FR"/>
        </w:rPr>
        <w:footnoteReference w:id="17"/>
      </w:r>
    </w:p>
    <w:p w14:paraId="1F7C60A5" w14:textId="6ED51F5F" w:rsidR="00F063F7" w:rsidRDefault="001B4EFC" w:rsidP="00927B75">
      <w:pPr>
        <w:pStyle w:val="NormalWeb"/>
        <w:adjustRightInd w:val="0"/>
        <w:spacing w:before="0" w:beforeAutospacing="0" w:after="120" w:afterAutospacing="0"/>
        <w:jc w:val="both"/>
        <w:rPr>
          <w:color w:val="000000" w:themeColor="text1"/>
          <w:lang w:val="fr-FR"/>
        </w:rPr>
      </w:pPr>
      <w:r>
        <w:rPr>
          <w:color w:val="000000" w:themeColor="text1"/>
          <w:lang w:val="fr-FR"/>
        </w:rPr>
        <w:t>Moky</w:t>
      </w:r>
      <w:r w:rsidR="00C516FD">
        <w:rPr>
          <w:color w:val="000000" w:themeColor="text1"/>
          <w:lang w:val="fr-FR"/>
        </w:rPr>
        <w:t>r</w:t>
      </w:r>
      <w:r>
        <w:rPr>
          <w:color w:val="000000" w:themeColor="text1"/>
          <w:lang w:val="fr-FR"/>
        </w:rPr>
        <w:t xml:space="preserve"> conclut que si les économies croissent, c’est en partie parce que certains peuples arrivent à développer leur savoir collectif et à l’orienter à des fins productives de façon suffisante et </w:t>
      </w:r>
      <w:r>
        <w:rPr>
          <w:color w:val="000000" w:themeColor="text1"/>
          <w:lang w:val="fr-FR"/>
        </w:rPr>
        <w:lastRenderedPageBreak/>
        <w:t>durable. C’est ce que l’essor des Lumières a permis à l’Europe de réaliser, en modifiant la culture dans un sen</w:t>
      </w:r>
      <w:r w:rsidR="00CE6AEF">
        <w:rPr>
          <w:color w:val="000000" w:themeColor="text1"/>
          <w:lang w:val="fr-FR"/>
        </w:rPr>
        <w:t>s</w:t>
      </w:r>
      <w:r>
        <w:rPr>
          <w:color w:val="000000" w:themeColor="text1"/>
          <w:lang w:val="fr-FR"/>
        </w:rPr>
        <w:t xml:space="preserve"> favorable au progrès</w:t>
      </w:r>
      <w:r w:rsidR="00CE6AEF">
        <w:rPr>
          <w:color w:val="000000" w:themeColor="text1"/>
          <w:lang w:val="fr-FR"/>
        </w:rPr>
        <w:t xml:space="preserve"> scientifique et technique, en instaurant le pluralisme des idées et en laissant la concurrence jouer entre elles</w:t>
      </w:r>
      <w:r>
        <w:rPr>
          <w:color w:val="000000" w:themeColor="text1"/>
          <w:lang w:val="fr-FR"/>
        </w:rPr>
        <w:t>.</w:t>
      </w:r>
      <w:r w:rsidR="00CE6AEF">
        <w:rPr>
          <w:color w:val="000000" w:themeColor="text1"/>
          <w:lang w:val="fr-FR"/>
        </w:rPr>
        <w:t xml:space="preserve"> L’Europe a ainsi pu préserver la partie utile de la culture antique tout en en réfutant les parties qui ne résistent pas à la confrontation avec les faits, notamment avec les résultats des expérimentations, à la corriger et à la compléter.</w:t>
      </w:r>
      <w:r w:rsidR="00D0370B">
        <w:rPr>
          <w:color w:val="000000" w:themeColor="text1"/>
          <w:lang w:val="fr-FR"/>
        </w:rPr>
        <w:t xml:space="preserve"> De plus, les Lumières ont fait adopter deux idées essentielles : d’une part, que le savoir et la compréhension de la nature peuvent et doivent être mis au service du progrès, notamment matériel, de l’humanité, et d’autre part que le pouvoir, le gouvernement ne son</w:t>
      </w:r>
      <w:r w:rsidR="005A6FE8">
        <w:rPr>
          <w:color w:val="000000" w:themeColor="text1"/>
          <w:lang w:val="fr-FR"/>
        </w:rPr>
        <w:t>t</w:t>
      </w:r>
      <w:r w:rsidR="00D0370B">
        <w:rPr>
          <w:color w:val="000000" w:themeColor="text1"/>
          <w:lang w:val="fr-FR"/>
        </w:rPr>
        <w:t xml:space="preserve"> pas là pour servir les riches et les puissants, mais bien l’ensemble de la société.</w:t>
      </w:r>
      <w:r w:rsidRPr="001A47CC">
        <w:rPr>
          <w:rStyle w:val="Appelnotedebasdep"/>
          <w:color w:val="000000" w:themeColor="text1"/>
          <w:lang w:val="fr-FR"/>
        </w:rPr>
        <w:footnoteReference w:id="18"/>
      </w:r>
    </w:p>
    <w:p w14:paraId="3ECA414B" w14:textId="0308C4AE" w:rsidR="00A449A8" w:rsidRPr="001A47CC" w:rsidRDefault="000A3F15" w:rsidP="00F8731F">
      <w:pPr>
        <w:pStyle w:val="NormalWeb"/>
        <w:adjustRightInd w:val="0"/>
        <w:spacing w:before="0" w:beforeAutospacing="0" w:after="120" w:afterAutospacing="0"/>
        <w:jc w:val="both"/>
        <w:rPr>
          <w:b/>
          <w:bCs/>
          <w:color w:val="000000" w:themeColor="text1"/>
        </w:rPr>
      </w:pPr>
      <w:r>
        <w:rPr>
          <w:b/>
          <w:bCs/>
          <w:color w:val="000000" w:themeColor="text1"/>
        </w:rPr>
        <w:t>Quelle conclusion</w:t>
      </w:r>
      <w:r w:rsidR="00C96052">
        <w:rPr>
          <w:b/>
          <w:bCs/>
          <w:color w:val="000000" w:themeColor="text1"/>
        </w:rPr>
        <w:t xml:space="preserve"> en tirer</w:t>
      </w:r>
      <w:r>
        <w:rPr>
          <w:b/>
          <w:bCs/>
          <w:color w:val="000000" w:themeColor="text1"/>
        </w:rPr>
        <w:t> ?</w:t>
      </w:r>
    </w:p>
    <w:p w14:paraId="33FD83B8" w14:textId="67989264" w:rsidR="00DB4939" w:rsidRDefault="00871A4E" w:rsidP="00552E78">
      <w:pPr>
        <w:pStyle w:val="NormalWeb"/>
        <w:spacing w:before="0" w:beforeAutospacing="0" w:after="120" w:afterAutospacing="0"/>
        <w:jc w:val="both"/>
        <w:rPr>
          <w:color w:val="000000" w:themeColor="text1"/>
        </w:rPr>
      </w:pPr>
      <w:r w:rsidRPr="001A47CC">
        <w:rPr>
          <w:color w:val="000000" w:themeColor="text1"/>
          <w:lang w:val="fr-FR"/>
        </w:rPr>
        <w:t xml:space="preserve">Mokyr </w:t>
      </w:r>
      <w:r>
        <w:rPr>
          <w:color w:val="000000" w:themeColor="text1"/>
          <w:lang w:val="fr-FR"/>
        </w:rPr>
        <w:t xml:space="preserve">ne </w:t>
      </w:r>
      <w:r w:rsidRPr="001A47CC">
        <w:rPr>
          <w:color w:val="000000" w:themeColor="text1"/>
          <w:lang w:val="fr-FR"/>
        </w:rPr>
        <w:t>signale</w:t>
      </w:r>
      <w:r>
        <w:rPr>
          <w:color w:val="000000" w:themeColor="text1"/>
          <w:lang w:val="fr-FR"/>
        </w:rPr>
        <w:t xml:space="preserve"> pas que l</w:t>
      </w:r>
      <w:r w:rsidR="00552E78" w:rsidRPr="006054FD">
        <w:rPr>
          <w:color w:val="000000" w:themeColor="text1"/>
          <w:lang w:val="fr-FR"/>
        </w:rPr>
        <w:t xml:space="preserve">’unité intellectuelle et culturelle de l’Europe </w:t>
      </w:r>
      <w:r w:rsidR="006054FD" w:rsidRPr="006054FD">
        <w:rPr>
          <w:color w:val="000000" w:themeColor="text1"/>
          <w:lang w:val="fr-FR"/>
        </w:rPr>
        <w:t>remonte à</w:t>
      </w:r>
      <w:r w:rsidR="00552E78" w:rsidRPr="006054FD">
        <w:rPr>
          <w:color w:val="000000" w:themeColor="text1"/>
          <w:lang w:val="fr-FR"/>
        </w:rPr>
        <w:t xml:space="preserve"> Charlemagne</w:t>
      </w:r>
      <w:r>
        <w:rPr>
          <w:color w:val="000000" w:themeColor="text1"/>
          <w:lang w:val="fr-FR"/>
        </w:rPr>
        <w:t>, qui a</w:t>
      </w:r>
      <w:r w:rsidR="006054FD" w:rsidRPr="006054FD">
        <w:rPr>
          <w:color w:val="000000" w:themeColor="text1"/>
        </w:rPr>
        <w:t xml:space="preserve"> install</w:t>
      </w:r>
      <w:r>
        <w:rPr>
          <w:color w:val="000000" w:themeColor="text1"/>
        </w:rPr>
        <w:t>é</w:t>
      </w:r>
      <w:r w:rsidR="006054FD" w:rsidRPr="006054FD">
        <w:rPr>
          <w:color w:val="000000" w:themeColor="text1"/>
        </w:rPr>
        <w:t xml:space="preserve"> une Académie en son palais d'Aix-la Chapelle</w:t>
      </w:r>
      <w:r>
        <w:rPr>
          <w:color w:val="000000" w:themeColor="text1"/>
        </w:rPr>
        <w:t>, pour</w:t>
      </w:r>
      <w:r w:rsidR="006054FD" w:rsidRPr="006054FD">
        <w:rPr>
          <w:color w:val="000000" w:themeColor="text1"/>
        </w:rPr>
        <w:t xml:space="preserve"> recueill</w:t>
      </w:r>
      <w:r>
        <w:rPr>
          <w:color w:val="000000" w:themeColor="text1"/>
        </w:rPr>
        <w:t>ir</w:t>
      </w:r>
      <w:r w:rsidR="006054FD" w:rsidRPr="006054FD">
        <w:rPr>
          <w:color w:val="000000" w:themeColor="text1"/>
        </w:rPr>
        <w:t xml:space="preserve"> et transmet</w:t>
      </w:r>
      <w:r>
        <w:rPr>
          <w:color w:val="000000" w:themeColor="text1"/>
        </w:rPr>
        <w:t>tre</w:t>
      </w:r>
      <w:r w:rsidR="006054FD" w:rsidRPr="006054FD">
        <w:rPr>
          <w:color w:val="000000" w:themeColor="text1"/>
        </w:rPr>
        <w:t xml:space="preserve"> dans l’empire ce qui a pu être sauvé de l’héritage de la Grèce antique et de Rome</w:t>
      </w:r>
      <w:r>
        <w:rPr>
          <w:color w:val="000000" w:themeColor="text1"/>
        </w:rPr>
        <w:t>,</w:t>
      </w:r>
      <w:r w:rsidRPr="00871A4E">
        <w:rPr>
          <w:color w:val="000000" w:themeColor="text1"/>
        </w:rPr>
        <w:t xml:space="preserve"> </w:t>
      </w:r>
      <w:r w:rsidRPr="006054FD">
        <w:rPr>
          <w:color w:val="000000" w:themeColor="text1"/>
        </w:rPr>
        <w:t>suscit</w:t>
      </w:r>
      <w:r>
        <w:rPr>
          <w:color w:val="000000" w:themeColor="text1"/>
        </w:rPr>
        <w:t>ant</w:t>
      </w:r>
      <w:r w:rsidRPr="006054FD">
        <w:rPr>
          <w:color w:val="000000" w:themeColor="text1"/>
        </w:rPr>
        <w:t xml:space="preserve"> la Renaissance carolingienne</w:t>
      </w:r>
      <w:r>
        <w:rPr>
          <w:color w:val="000000" w:themeColor="text1"/>
        </w:rPr>
        <w:t>. L</w:t>
      </w:r>
      <w:r w:rsidRPr="006054FD">
        <w:rPr>
          <w:color w:val="000000" w:themeColor="text1"/>
        </w:rPr>
        <w:t>’empereur</w:t>
      </w:r>
      <w:r>
        <w:rPr>
          <w:color w:val="000000" w:themeColor="text1"/>
        </w:rPr>
        <w:t xml:space="preserve"> a imposé</w:t>
      </w:r>
      <w:r w:rsidR="006054FD" w:rsidRPr="006054FD">
        <w:rPr>
          <w:color w:val="000000" w:themeColor="text1"/>
        </w:rPr>
        <w:t xml:space="preserve"> l'usage du latin et de la calligraphie caroline</w:t>
      </w:r>
      <w:r>
        <w:rPr>
          <w:color w:val="000000" w:themeColor="text1"/>
        </w:rPr>
        <w:t xml:space="preserve">, qui permettait d’être lu partout. Il a </w:t>
      </w:r>
      <w:r w:rsidR="006054FD" w:rsidRPr="006054FD">
        <w:rPr>
          <w:color w:val="000000" w:themeColor="text1"/>
        </w:rPr>
        <w:t>promulgu</w:t>
      </w:r>
      <w:r>
        <w:rPr>
          <w:color w:val="000000" w:themeColor="text1"/>
        </w:rPr>
        <w:t>é</w:t>
      </w:r>
      <w:r w:rsidR="006054FD" w:rsidRPr="006054FD">
        <w:rPr>
          <w:color w:val="000000" w:themeColor="text1"/>
        </w:rPr>
        <w:t xml:space="preserve"> en 789 l’</w:t>
      </w:r>
      <w:proofErr w:type="spellStart"/>
      <w:r w:rsidR="006054FD" w:rsidRPr="006054FD">
        <w:rPr>
          <w:i/>
          <w:color w:val="000000" w:themeColor="text1"/>
        </w:rPr>
        <w:t>Admonitio</w:t>
      </w:r>
      <w:proofErr w:type="spellEnd"/>
      <w:r w:rsidR="006054FD" w:rsidRPr="006054FD">
        <w:rPr>
          <w:i/>
          <w:color w:val="000000" w:themeColor="text1"/>
        </w:rPr>
        <w:t xml:space="preserve"> </w:t>
      </w:r>
      <w:proofErr w:type="spellStart"/>
      <w:r w:rsidR="006054FD" w:rsidRPr="006054FD">
        <w:rPr>
          <w:i/>
          <w:color w:val="000000" w:themeColor="text1"/>
        </w:rPr>
        <w:t>generalis</w:t>
      </w:r>
      <w:proofErr w:type="spellEnd"/>
      <w:r w:rsidR="006054FD" w:rsidRPr="006054FD">
        <w:rPr>
          <w:color w:val="000000" w:themeColor="text1"/>
        </w:rPr>
        <w:t>, qui institu</w:t>
      </w:r>
      <w:r>
        <w:rPr>
          <w:color w:val="000000" w:themeColor="text1"/>
        </w:rPr>
        <w:t>ait</w:t>
      </w:r>
      <w:r w:rsidR="006054FD" w:rsidRPr="006054FD">
        <w:rPr>
          <w:color w:val="000000" w:themeColor="text1"/>
        </w:rPr>
        <w:t xml:space="preserve"> un enseignement fondé sur les sept arts libéraux</w:t>
      </w:r>
      <w:r>
        <w:rPr>
          <w:color w:val="000000" w:themeColor="text1"/>
        </w:rPr>
        <w:t>, le</w:t>
      </w:r>
      <w:r w:rsidRPr="00871A4E">
        <w:rPr>
          <w:color w:val="000000" w:themeColor="text1"/>
        </w:rPr>
        <w:t xml:space="preserve"> résum</w:t>
      </w:r>
      <w:r>
        <w:rPr>
          <w:color w:val="000000" w:themeColor="text1"/>
        </w:rPr>
        <w:t>é</w:t>
      </w:r>
      <w:r w:rsidRPr="00871A4E">
        <w:rPr>
          <w:color w:val="000000" w:themeColor="text1"/>
        </w:rPr>
        <w:t xml:space="preserve"> </w:t>
      </w:r>
      <w:r>
        <w:rPr>
          <w:color w:val="000000" w:themeColor="text1"/>
        </w:rPr>
        <w:t>du</w:t>
      </w:r>
      <w:r w:rsidRPr="00871A4E">
        <w:rPr>
          <w:color w:val="000000" w:themeColor="text1"/>
        </w:rPr>
        <w:t xml:space="preserve"> programme de formation des élites civiles et militaires défini par Socrate (-469, -399) selon </w:t>
      </w:r>
      <w:r w:rsidRPr="00871A4E">
        <w:rPr>
          <w:i/>
          <w:iCs/>
          <w:color w:val="000000" w:themeColor="text1"/>
        </w:rPr>
        <w:t>La république</w:t>
      </w:r>
      <w:r w:rsidRPr="00871A4E">
        <w:rPr>
          <w:color w:val="000000" w:themeColor="text1"/>
        </w:rPr>
        <w:t xml:space="preserve"> de Platon</w:t>
      </w:r>
      <w:r w:rsidR="00BC7E44">
        <w:rPr>
          <w:color w:val="000000" w:themeColor="text1"/>
        </w:rPr>
        <w:t> :</w:t>
      </w:r>
      <w:r w:rsidRPr="00871A4E">
        <w:rPr>
          <w:color w:val="000000" w:themeColor="text1"/>
        </w:rPr>
        <w:t xml:space="preserve"> la grammaire, la rhétorique, la dialectique, l’arithmétique, la géométrie, l’astronomie et la musique.</w:t>
      </w:r>
    </w:p>
    <w:p w14:paraId="3BEA645F" w14:textId="39C41192" w:rsidR="004B4849" w:rsidRPr="00C96052" w:rsidRDefault="00DB4939" w:rsidP="004B4849">
      <w:pPr>
        <w:adjustRightInd w:val="0"/>
        <w:spacing w:after="120"/>
        <w:jc w:val="both"/>
        <w:rPr>
          <w:color w:val="000000" w:themeColor="text1"/>
        </w:rPr>
      </w:pPr>
      <w:r>
        <w:rPr>
          <w:color w:val="000000" w:themeColor="text1"/>
          <w:lang w:val="fr-FR"/>
        </w:rPr>
        <w:t xml:space="preserve">Après </w:t>
      </w:r>
      <w:r w:rsidRPr="006054FD">
        <w:rPr>
          <w:color w:val="000000" w:themeColor="text1"/>
          <w:lang w:val="fr-FR"/>
        </w:rPr>
        <w:t>Charlemagne</w:t>
      </w:r>
      <w:r>
        <w:rPr>
          <w:color w:val="000000" w:themeColor="text1"/>
          <w:lang w:val="fr-FR"/>
        </w:rPr>
        <w:t>, l’</w:t>
      </w:r>
      <w:r w:rsidRPr="001A47CC">
        <w:rPr>
          <w:color w:val="000000" w:themeColor="text1"/>
          <w:lang w:val="fr-FR"/>
        </w:rPr>
        <w:t xml:space="preserve">Europe </w:t>
      </w:r>
      <w:r>
        <w:rPr>
          <w:color w:val="000000" w:themeColor="text1"/>
          <w:lang w:val="fr-FR"/>
        </w:rPr>
        <w:t>s’</w:t>
      </w:r>
      <w:r w:rsidRPr="001A47CC">
        <w:rPr>
          <w:color w:val="000000" w:themeColor="text1"/>
          <w:lang w:val="fr-FR"/>
        </w:rPr>
        <w:t>est</w:t>
      </w:r>
      <w:r>
        <w:rPr>
          <w:color w:val="000000" w:themeColor="text1"/>
          <w:lang w:val="fr-FR"/>
        </w:rPr>
        <w:t xml:space="preserve"> </w:t>
      </w:r>
      <w:r w:rsidRPr="001A47CC">
        <w:rPr>
          <w:color w:val="000000" w:themeColor="text1"/>
          <w:lang w:val="fr-FR"/>
        </w:rPr>
        <w:t>fragmentée</w:t>
      </w:r>
      <w:r>
        <w:rPr>
          <w:color w:val="000000" w:themeColor="text1"/>
          <w:lang w:val="fr-FR"/>
        </w:rPr>
        <w:t>, mais</w:t>
      </w:r>
      <w:r w:rsidR="006054FD" w:rsidRPr="006054FD">
        <w:rPr>
          <w:color w:val="000000" w:themeColor="text1"/>
        </w:rPr>
        <w:t xml:space="preserve"> </w:t>
      </w:r>
      <w:r>
        <w:rPr>
          <w:color w:val="000000" w:themeColor="text1"/>
        </w:rPr>
        <w:t>l</w:t>
      </w:r>
      <w:r w:rsidR="00552E78" w:rsidRPr="006054FD">
        <w:rPr>
          <w:color w:val="000000" w:themeColor="text1"/>
          <w:lang w:val="fr-FR"/>
        </w:rPr>
        <w:t xml:space="preserve">’usage du latin </w:t>
      </w:r>
      <w:r w:rsidR="00FE1F56">
        <w:rPr>
          <w:color w:val="000000" w:themeColor="text1"/>
          <w:lang w:val="fr-FR"/>
        </w:rPr>
        <w:t>par les</w:t>
      </w:r>
      <w:r w:rsidR="00552E78" w:rsidRPr="006054FD">
        <w:rPr>
          <w:color w:val="000000" w:themeColor="text1"/>
          <w:lang w:val="fr-FR"/>
        </w:rPr>
        <w:t xml:space="preserve"> intellectuel</w:t>
      </w:r>
      <w:r w:rsidR="00FE1F56">
        <w:rPr>
          <w:color w:val="000000" w:themeColor="text1"/>
          <w:lang w:val="fr-FR"/>
        </w:rPr>
        <w:t>s</w:t>
      </w:r>
      <w:r w:rsidR="00552E78" w:rsidRPr="006054FD">
        <w:rPr>
          <w:color w:val="000000" w:themeColor="text1"/>
          <w:lang w:val="fr-FR"/>
        </w:rPr>
        <w:t xml:space="preserve"> a permis la fondation de la République des Lettres, dont le premier promoteur fut Érasme (1469-1536</w:t>
      </w:r>
      <w:r w:rsidR="006054FD" w:rsidRPr="006054FD">
        <w:rPr>
          <w:color w:val="000000" w:themeColor="text1"/>
          <w:lang w:val="fr-FR"/>
        </w:rPr>
        <w:t>)</w:t>
      </w:r>
      <w:r w:rsidR="00552E78" w:rsidRPr="006054FD">
        <w:rPr>
          <w:color w:val="000000" w:themeColor="text1"/>
          <w:lang w:val="fr-FR"/>
        </w:rPr>
        <w:t>.</w:t>
      </w:r>
      <w:r>
        <w:rPr>
          <w:color w:val="000000" w:themeColor="text1"/>
          <w:lang w:val="fr-FR"/>
        </w:rPr>
        <w:t xml:space="preserve"> </w:t>
      </w:r>
      <w:r w:rsidR="004B4849">
        <w:rPr>
          <w:color w:val="000000" w:themeColor="text1"/>
          <w:lang w:val="fr-FR"/>
        </w:rPr>
        <w:t>Son</w:t>
      </w:r>
      <w:r w:rsidR="00552E78" w:rsidRPr="001A47CC">
        <w:rPr>
          <w:color w:val="000000"/>
        </w:rPr>
        <w:t xml:space="preserve"> plaidoyer</w:t>
      </w:r>
      <w:r w:rsidR="004B4849" w:rsidRPr="001A47CC">
        <w:rPr>
          <w:rStyle w:val="Appelnotedebasdep"/>
          <w:color w:val="000000" w:themeColor="text1"/>
          <w:lang w:val="fr-FR"/>
        </w:rPr>
        <w:footnoteReference w:id="19"/>
      </w:r>
      <w:r w:rsidR="004B4849">
        <w:rPr>
          <w:color w:val="000000" w:themeColor="text1"/>
          <w:lang w:val="fr-FR"/>
        </w:rPr>
        <w:t xml:space="preserve"> </w:t>
      </w:r>
      <w:r w:rsidR="00552E78" w:rsidRPr="001A47CC">
        <w:rPr>
          <w:color w:val="000000"/>
        </w:rPr>
        <w:t xml:space="preserve">en faveur de l’union politique </w:t>
      </w:r>
      <w:r w:rsidR="004B4849">
        <w:rPr>
          <w:color w:val="000000"/>
        </w:rPr>
        <w:t xml:space="preserve">de </w:t>
      </w:r>
      <w:r w:rsidR="004B4849">
        <w:rPr>
          <w:color w:val="000000" w:themeColor="text1"/>
          <w:lang w:val="fr-FR"/>
        </w:rPr>
        <w:t>l’</w:t>
      </w:r>
      <w:r w:rsidR="004B4849" w:rsidRPr="001A47CC">
        <w:rPr>
          <w:color w:val="000000" w:themeColor="text1"/>
          <w:lang w:val="fr-FR"/>
        </w:rPr>
        <w:t>Europe</w:t>
      </w:r>
      <w:r w:rsidR="004B4849" w:rsidRPr="001A47CC">
        <w:rPr>
          <w:color w:val="000000"/>
        </w:rPr>
        <w:t xml:space="preserve"> </w:t>
      </w:r>
      <w:r w:rsidR="00552E78" w:rsidRPr="001A47CC">
        <w:rPr>
          <w:color w:val="000000"/>
        </w:rPr>
        <w:t xml:space="preserve">face au danger </w:t>
      </w:r>
      <w:r w:rsidR="00A91443">
        <w:rPr>
          <w:color w:val="000000"/>
        </w:rPr>
        <w:t>ottoman</w:t>
      </w:r>
      <w:r w:rsidR="00552E78" w:rsidRPr="001A47CC">
        <w:rPr>
          <w:color w:val="000000"/>
        </w:rPr>
        <w:t xml:space="preserve"> a été vain</w:t>
      </w:r>
      <w:r w:rsidR="004B4849">
        <w:rPr>
          <w:color w:val="000000"/>
        </w:rPr>
        <w:t xml:space="preserve">, car </w:t>
      </w:r>
      <w:r w:rsidR="00FE1F56">
        <w:rPr>
          <w:color w:val="000000"/>
        </w:rPr>
        <w:t>chaque</w:t>
      </w:r>
      <w:r w:rsidR="00552E78" w:rsidRPr="001A47CC">
        <w:rPr>
          <w:color w:val="000000" w:themeColor="text1"/>
          <w:lang w:val="fr-FR"/>
        </w:rPr>
        <w:t xml:space="preserve"> prince </w:t>
      </w:r>
      <w:r>
        <w:rPr>
          <w:color w:val="000000" w:themeColor="text1"/>
          <w:lang w:val="fr-FR"/>
        </w:rPr>
        <w:t xml:space="preserve">a </w:t>
      </w:r>
      <w:r w:rsidR="00552E78" w:rsidRPr="001A47CC">
        <w:rPr>
          <w:color w:val="000000" w:themeColor="text1"/>
          <w:lang w:val="fr-FR"/>
        </w:rPr>
        <w:t>impos</w:t>
      </w:r>
      <w:r>
        <w:rPr>
          <w:color w:val="000000" w:themeColor="text1"/>
          <w:lang w:val="fr-FR"/>
        </w:rPr>
        <w:t>é</w:t>
      </w:r>
      <w:r w:rsidR="00552E78" w:rsidRPr="001A47CC">
        <w:rPr>
          <w:color w:val="000000" w:themeColor="text1"/>
          <w:lang w:val="fr-FR"/>
        </w:rPr>
        <w:t xml:space="preserve"> sa religion</w:t>
      </w:r>
      <w:r>
        <w:rPr>
          <w:color w:val="000000" w:themeColor="text1"/>
          <w:lang w:val="fr-FR"/>
        </w:rPr>
        <w:t xml:space="preserve">, réformée ou non, </w:t>
      </w:r>
      <w:r w:rsidR="00552E78" w:rsidRPr="001A47CC">
        <w:rPr>
          <w:color w:val="000000" w:themeColor="text1"/>
          <w:lang w:val="fr-FR"/>
        </w:rPr>
        <w:t>dans son État</w:t>
      </w:r>
      <w:r w:rsidR="00552E78" w:rsidRPr="001A47CC">
        <w:rPr>
          <w:color w:val="000000"/>
        </w:rPr>
        <w:t>.</w:t>
      </w:r>
      <w:r w:rsidR="00113FC1">
        <w:rPr>
          <w:color w:val="000000"/>
        </w:rPr>
        <w:t xml:space="preserve"> </w:t>
      </w:r>
      <w:r w:rsidR="00113FC1" w:rsidRPr="00C33617">
        <w:rPr>
          <w:color w:val="000000" w:themeColor="text1"/>
        </w:rPr>
        <w:t xml:space="preserve">Victor Hugo, </w:t>
      </w:r>
      <w:r w:rsidR="00561D1E">
        <w:rPr>
          <w:color w:val="000000" w:themeColor="text1"/>
        </w:rPr>
        <w:t xml:space="preserve">en 1849, </w:t>
      </w:r>
      <w:r w:rsidR="00113FC1" w:rsidRPr="00C33617">
        <w:rPr>
          <w:color w:val="000000" w:themeColor="text1"/>
        </w:rPr>
        <w:t>Richard Coudenhove-Kalergi</w:t>
      </w:r>
      <w:r w:rsidR="00113FC1">
        <w:rPr>
          <w:color w:val="000000" w:themeColor="text1"/>
        </w:rPr>
        <w:t xml:space="preserve"> et</w:t>
      </w:r>
      <w:r w:rsidR="00113FC1" w:rsidRPr="00C33617">
        <w:rPr>
          <w:color w:val="000000" w:themeColor="text1"/>
        </w:rPr>
        <w:t xml:space="preserve"> Winston Churchill, </w:t>
      </w:r>
      <w:r w:rsidR="00561D1E">
        <w:rPr>
          <w:color w:val="000000" w:themeColor="text1"/>
        </w:rPr>
        <w:t xml:space="preserve">en 1923, </w:t>
      </w:r>
      <w:r w:rsidR="00113FC1" w:rsidRPr="00C33617">
        <w:rPr>
          <w:color w:val="000000" w:themeColor="text1"/>
        </w:rPr>
        <w:t xml:space="preserve">Dwight D. Eisenhower, </w:t>
      </w:r>
      <w:r w:rsidR="00561D1E">
        <w:rPr>
          <w:color w:val="000000" w:themeColor="text1"/>
        </w:rPr>
        <w:t xml:space="preserve">en  1951, </w:t>
      </w:r>
      <w:r w:rsidR="00113FC1" w:rsidRPr="00C33617">
        <w:rPr>
          <w:color w:val="000000" w:themeColor="text1"/>
        </w:rPr>
        <w:t>Charles de Gaulle</w:t>
      </w:r>
      <w:r w:rsidR="00113FC1">
        <w:rPr>
          <w:color w:val="000000" w:themeColor="text1"/>
        </w:rPr>
        <w:t xml:space="preserve"> et</w:t>
      </w:r>
      <w:r w:rsidR="00113FC1" w:rsidRPr="00C33617">
        <w:rPr>
          <w:color w:val="000000" w:themeColor="text1"/>
        </w:rPr>
        <w:t xml:space="preserve"> </w:t>
      </w:r>
      <w:r w:rsidR="00113FC1">
        <w:rPr>
          <w:color w:val="000000" w:themeColor="text1"/>
        </w:rPr>
        <w:t>Konrad Adenauer</w:t>
      </w:r>
      <w:r w:rsidR="00561D1E">
        <w:rPr>
          <w:color w:val="000000" w:themeColor="text1"/>
        </w:rPr>
        <w:t>, de 1958 à 1963,</w:t>
      </w:r>
      <w:r w:rsidR="00113FC1">
        <w:rPr>
          <w:color w:val="000000" w:themeColor="text1"/>
        </w:rPr>
        <w:t xml:space="preserve"> ont, en vain, appelé </w:t>
      </w:r>
      <w:r w:rsidR="00113FC1" w:rsidRPr="00C33617">
        <w:rPr>
          <w:color w:val="000000" w:themeColor="text1"/>
        </w:rPr>
        <w:t xml:space="preserve">à unifier l’Europe, politiquement et militairement. </w:t>
      </w:r>
      <w:r w:rsidR="00113FC1">
        <w:rPr>
          <w:color w:val="000000" w:themeColor="text1"/>
        </w:rPr>
        <w:t xml:space="preserve">Notre désunion </w:t>
      </w:r>
      <w:r w:rsidR="00113FC1" w:rsidRPr="00C33617">
        <w:rPr>
          <w:color w:val="000000" w:themeColor="text1"/>
        </w:rPr>
        <w:t xml:space="preserve">nous a coûté </w:t>
      </w:r>
      <w:r w:rsidR="00113FC1">
        <w:rPr>
          <w:color w:val="000000" w:themeColor="text1"/>
        </w:rPr>
        <w:t xml:space="preserve">en deux siècles </w:t>
      </w:r>
      <w:r w:rsidR="00113FC1" w:rsidRPr="00C33617">
        <w:rPr>
          <w:color w:val="000000" w:themeColor="text1"/>
        </w:rPr>
        <w:t>des dizaines de millions de morts</w:t>
      </w:r>
      <w:r w:rsidR="00113FC1">
        <w:rPr>
          <w:color w:val="000000" w:themeColor="text1"/>
        </w:rPr>
        <w:t>, de blessés, de traumatisés, la destruction d’un énorme patrimoine</w:t>
      </w:r>
      <w:r w:rsidR="00113FC1" w:rsidRPr="00C33617">
        <w:rPr>
          <w:color w:val="000000" w:themeColor="text1"/>
        </w:rPr>
        <w:t xml:space="preserve"> et un déclassement sur la scène internationale</w:t>
      </w:r>
      <w:r w:rsidR="004B4849">
        <w:rPr>
          <w:color w:val="000000" w:themeColor="text1"/>
        </w:rPr>
        <w:t xml:space="preserve"> qui s’amplifie</w:t>
      </w:r>
      <w:r w:rsidR="00113FC1" w:rsidRPr="00C33617">
        <w:rPr>
          <w:color w:val="000000" w:themeColor="text1"/>
        </w:rPr>
        <w:t>.</w:t>
      </w:r>
      <w:r w:rsidR="004B4849" w:rsidRPr="004B4849">
        <w:rPr>
          <w:color w:val="000000" w:themeColor="text1"/>
        </w:rPr>
        <w:t xml:space="preserve"> </w:t>
      </w:r>
      <w:r w:rsidR="00FE1F56">
        <w:rPr>
          <w:color w:val="000000" w:themeColor="text1"/>
        </w:rPr>
        <w:t>En 2024, l</w:t>
      </w:r>
      <w:r w:rsidR="004B4849" w:rsidRPr="00C96052">
        <w:rPr>
          <w:color w:val="000000" w:themeColor="text1"/>
        </w:rPr>
        <w:t>e 18 avril, M. Letta a rendu public « </w:t>
      </w:r>
      <w:r w:rsidR="004B4849" w:rsidRPr="00C96052">
        <w:rPr>
          <w:i/>
          <w:iCs/>
          <w:color w:val="000000" w:themeColor="text1"/>
        </w:rPr>
        <w:t xml:space="preserve">Much more </w:t>
      </w:r>
      <w:proofErr w:type="spellStart"/>
      <w:r w:rsidR="004B4849" w:rsidRPr="00C96052">
        <w:rPr>
          <w:i/>
          <w:iCs/>
          <w:color w:val="000000" w:themeColor="text1"/>
        </w:rPr>
        <w:t>than</w:t>
      </w:r>
      <w:proofErr w:type="spellEnd"/>
      <w:r w:rsidR="004B4849" w:rsidRPr="00C96052">
        <w:rPr>
          <w:i/>
          <w:iCs/>
          <w:color w:val="000000" w:themeColor="text1"/>
        </w:rPr>
        <w:t xml:space="preserve"> a </w:t>
      </w:r>
      <w:proofErr w:type="spellStart"/>
      <w:r w:rsidR="004B4849" w:rsidRPr="00C96052">
        <w:rPr>
          <w:i/>
          <w:iCs/>
          <w:color w:val="000000" w:themeColor="text1"/>
        </w:rPr>
        <w:t>market</w:t>
      </w:r>
      <w:proofErr w:type="spellEnd"/>
      <w:r w:rsidR="004B4849" w:rsidRPr="00C96052">
        <w:rPr>
          <w:color w:val="000000" w:themeColor="text1"/>
        </w:rPr>
        <w:t> », une vue prospective sur l’avenir du marché unique. Le 9 septembre, M. Draghi a divulgué « </w:t>
      </w:r>
      <w:r w:rsidR="004B4849" w:rsidRPr="00C96052">
        <w:rPr>
          <w:i/>
          <w:iCs/>
          <w:color w:val="000000" w:themeColor="text1"/>
        </w:rPr>
        <w:t xml:space="preserve">The Future of European </w:t>
      </w:r>
      <w:proofErr w:type="spellStart"/>
      <w:r w:rsidR="004B4849" w:rsidRPr="00C96052">
        <w:rPr>
          <w:i/>
          <w:iCs/>
          <w:color w:val="000000" w:themeColor="text1"/>
        </w:rPr>
        <w:t>Competitiveness</w:t>
      </w:r>
      <w:proofErr w:type="spellEnd"/>
      <w:r w:rsidR="004B4849" w:rsidRPr="00C96052">
        <w:rPr>
          <w:color w:val="000000" w:themeColor="text1"/>
        </w:rPr>
        <w:t xml:space="preserve"> ». L’un et l’autre dénoncent le recul industriel, économique et financier de l’Europe notamment par rapport aux États-Unis d’Amérique et à la Chine. </w:t>
      </w:r>
      <w:r w:rsidR="00FE1F56">
        <w:rPr>
          <w:color w:val="000000" w:themeColor="text1"/>
        </w:rPr>
        <w:t>L</w:t>
      </w:r>
      <w:r w:rsidR="004B4849" w:rsidRPr="00C96052">
        <w:rPr>
          <w:color w:val="000000" w:themeColor="text1"/>
        </w:rPr>
        <w:t xml:space="preserve">e 30 octobre, le rapport intitulé </w:t>
      </w:r>
      <w:proofErr w:type="spellStart"/>
      <w:r w:rsidR="004B4849" w:rsidRPr="00C96052">
        <w:rPr>
          <w:i/>
          <w:iCs/>
          <w:color w:val="000000" w:themeColor="text1"/>
        </w:rPr>
        <w:t>Safer</w:t>
      </w:r>
      <w:proofErr w:type="spellEnd"/>
      <w:r w:rsidR="004B4849" w:rsidRPr="00C96052">
        <w:rPr>
          <w:i/>
          <w:iCs/>
          <w:color w:val="000000" w:themeColor="text1"/>
        </w:rPr>
        <w:t xml:space="preserve"> </w:t>
      </w:r>
      <w:proofErr w:type="spellStart"/>
      <w:r w:rsidR="004B4849" w:rsidRPr="00C96052">
        <w:rPr>
          <w:i/>
          <w:iCs/>
          <w:color w:val="000000" w:themeColor="text1"/>
        </w:rPr>
        <w:t>Together</w:t>
      </w:r>
      <w:proofErr w:type="spellEnd"/>
      <w:r w:rsidR="004B4849" w:rsidRPr="00C96052">
        <w:rPr>
          <w:i/>
          <w:iCs/>
          <w:color w:val="000000" w:themeColor="text1"/>
        </w:rPr>
        <w:t xml:space="preserve"> : </w:t>
      </w:r>
      <w:proofErr w:type="spellStart"/>
      <w:r w:rsidR="004B4849" w:rsidRPr="00C96052">
        <w:rPr>
          <w:i/>
          <w:iCs/>
          <w:color w:val="000000" w:themeColor="text1"/>
        </w:rPr>
        <w:t>Strengthening</w:t>
      </w:r>
      <w:proofErr w:type="spellEnd"/>
      <w:r w:rsidR="004B4849" w:rsidRPr="00C96052">
        <w:rPr>
          <w:i/>
          <w:iCs/>
          <w:color w:val="000000" w:themeColor="text1"/>
        </w:rPr>
        <w:t xml:space="preserve"> </w:t>
      </w:r>
      <w:proofErr w:type="spellStart"/>
      <w:r w:rsidR="004B4849" w:rsidRPr="00C96052">
        <w:rPr>
          <w:i/>
          <w:iCs/>
          <w:color w:val="000000" w:themeColor="text1"/>
        </w:rPr>
        <w:t>Europe's</w:t>
      </w:r>
      <w:proofErr w:type="spellEnd"/>
      <w:r w:rsidR="004B4849" w:rsidRPr="00C96052">
        <w:rPr>
          <w:i/>
          <w:iCs/>
          <w:color w:val="000000" w:themeColor="text1"/>
        </w:rPr>
        <w:t xml:space="preserve"> </w:t>
      </w:r>
      <w:proofErr w:type="spellStart"/>
      <w:r w:rsidR="004B4849" w:rsidRPr="00C96052">
        <w:rPr>
          <w:i/>
          <w:iCs/>
          <w:color w:val="000000" w:themeColor="text1"/>
        </w:rPr>
        <w:t>Civilian</w:t>
      </w:r>
      <w:proofErr w:type="spellEnd"/>
      <w:r w:rsidR="004B4849" w:rsidRPr="00C96052">
        <w:rPr>
          <w:i/>
          <w:iCs/>
          <w:color w:val="000000" w:themeColor="text1"/>
        </w:rPr>
        <w:t xml:space="preserve"> and Military </w:t>
      </w:r>
      <w:proofErr w:type="spellStart"/>
      <w:r w:rsidR="004B4849" w:rsidRPr="00C96052">
        <w:rPr>
          <w:i/>
          <w:iCs/>
          <w:color w:val="000000" w:themeColor="text1"/>
        </w:rPr>
        <w:t>Preparedness</w:t>
      </w:r>
      <w:proofErr w:type="spellEnd"/>
      <w:r w:rsidR="004B4849" w:rsidRPr="00C96052">
        <w:rPr>
          <w:i/>
          <w:iCs/>
          <w:color w:val="000000" w:themeColor="text1"/>
        </w:rPr>
        <w:t xml:space="preserve"> and </w:t>
      </w:r>
      <w:proofErr w:type="spellStart"/>
      <w:r w:rsidR="004B4849" w:rsidRPr="00C96052">
        <w:rPr>
          <w:i/>
          <w:iCs/>
          <w:color w:val="000000" w:themeColor="text1"/>
        </w:rPr>
        <w:t>Readiness</w:t>
      </w:r>
      <w:proofErr w:type="spellEnd"/>
      <w:r w:rsidR="004B4849" w:rsidRPr="00C96052">
        <w:rPr>
          <w:color w:val="000000" w:themeColor="text1"/>
        </w:rPr>
        <w:t xml:space="preserve"> de M. Niinistö sur la préparation de l’UE à la gestion des crises a souligné la dépendance croissante de l’Europe en matière de sécurité et de défense.</w:t>
      </w:r>
      <w:r w:rsidR="004B4849">
        <w:rPr>
          <w:color w:val="000000" w:themeColor="text1"/>
        </w:rPr>
        <w:t xml:space="preserve"> Le retour au pouvoir de M. Trump, il y a un an, lui a permis de profiter de notre faiblesse.</w:t>
      </w:r>
    </w:p>
    <w:p w14:paraId="138A6687" w14:textId="1B2AE659" w:rsidR="00BC7E44" w:rsidRDefault="00BC7E44" w:rsidP="00BC7E44">
      <w:pPr>
        <w:pStyle w:val="NormalWeb"/>
        <w:spacing w:beforeAutospacing="0" w:after="120" w:afterAutospacing="0"/>
        <w:jc w:val="both"/>
        <w:rPr>
          <w:color w:val="000000" w:themeColor="text1"/>
        </w:rPr>
      </w:pPr>
      <w:r>
        <w:rPr>
          <w:rFonts w:eastAsiaTheme="minorHAnsi"/>
          <w:color w:val="000000"/>
          <w:lang w:val="fr-FR" w:eastAsia="en-US"/>
          <w14:ligatures w14:val="standardContextual"/>
        </w:rPr>
        <w:t>À</w:t>
      </w:r>
      <w:r>
        <w:rPr>
          <w:color w:val="000000" w:themeColor="text1"/>
          <w:lang w:val="fr-FR"/>
        </w:rPr>
        <w:t xml:space="preserve"> la fragmentation politique de l’Europe, il faut substituer le fédéralisme. I</w:t>
      </w:r>
      <w:r>
        <w:rPr>
          <w:rFonts w:eastAsiaTheme="minorHAnsi"/>
          <w:color w:val="000000"/>
          <w:lang w:val="fr-FR" w:eastAsia="en-US"/>
          <w14:ligatures w14:val="standardContextual"/>
        </w:rPr>
        <w:t>nventé en 1787, ce concept concilie l</w:t>
      </w:r>
      <w:r w:rsidRPr="00185A33">
        <w:rPr>
          <w:color w:val="000000"/>
        </w:rPr>
        <w:t>’</w:t>
      </w:r>
      <w:r>
        <w:rPr>
          <w:rFonts w:eastAsiaTheme="minorHAnsi"/>
          <w:color w:val="000000"/>
          <w:lang w:val="fr-FR" w:eastAsia="en-US"/>
          <w14:ligatures w14:val="standardContextual"/>
        </w:rPr>
        <w:t xml:space="preserve">unité, source de puissance, et le respect d’une diversité qui est source de créativité. Il </w:t>
      </w:r>
      <w:r>
        <w:rPr>
          <w:color w:val="000000" w:themeColor="text1"/>
          <w:lang w:val="fr-FR"/>
        </w:rPr>
        <w:t xml:space="preserve">permet ainsi, par exemple, la défense commune, tout en maintenant </w:t>
      </w:r>
      <w:r>
        <w:rPr>
          <w:color w:val="000000"/>
          <w:lang w:val="fr-FR"/>
        </w:rPr>
        <w:t>l</w:t>
      </w:r>
      <w:r>
        <w:rPr>
          <w:color w:val="000000"/>
        </w:rPr>
        <w:t>es spécificités des États fédérés, et une</w:t>
      </w:r>
      <w:r>
        <w:rPr>
          <w:color w:val="000000" w:themeColor="text1"/>
          <w:lang w:val="fr-FR"/>
        </w:rPr>
        <w:t xml:space="preserve"> saine concurrence entre eux, sans nuire à l’unité culturelle de l’Europe et à notre marché des idées.</w:t>
      </w:r>
    </w:p>
    <w:p w14:paraId="0957A2FE" w14:textId="6267BAAC" w:rsidR="003157D8" w:rsidRPr="001A47CC" w:rsidRDefault="00C97277" w:rsidP="003377DD">
      <w:pPr>
        <w:adjustRightInd w:val="0"/>
        <w:spacing w:after="120"/>
        <w:jc w:val="both"/>
        <w:rPr>
          <w:color w:val="000000" w:themeColor="text1"/>
        </w:rPr>
      </w:pPr>
      <w:r w:rsidRPr="001A47CC">
        <w:rPr>
          <w:color w:val="000000" w:themeColor="text1"/>
        </w:rPr>
        <w:t xml:space="preserve">Espérons qu’une nouvelle génération d'hommes </w:t>
      </w:r>
      <w:r w:rsidR="008E6A28" w:rsidRPr="001A47CC">
        <w:rPr>
          <w:color w:val="000000" w:themeColor="text1"/>
        </w:rPr>
        <w:t xml:space="preserve">et de femmes </w:t>
      </w:r>
      <w:r w:rsidRPr="001A47CC">
        <w:rPr>
          <w:color w:val="000000" w:themeColor="text1"/>
        </w:rPr>
        <w:t>d'État nous sortent du désastre auquel nous sommes confrontés.</w:t>
      </w:r>
      <w:r w:rsidR="004B4849">
        <w:rPr>
          <w:color w:val="000000" w:themeColor="text1"/>
        </w:rPr>
        <w:t xml:space="preserve"> Cessons en tout cas de voter pour ceux qui en sont manifestement incapables. </w:t>
      </w:r>
      <w:r w:rsidR="00C96052">
        <w:rPr>
          <w:rFonts w:eastAsiaTheme="minorHAnsi"/>
          <w:color w:val="000000" w:themeColor="text1"/>
          <w:lang w:val="fr-FR" w:eastAsia="en-US"/>
        </w:rPr>
        <w:t>V</w:t>
      </w:r>
      <w:r w:rsidR="00C96052" w:rsidRPr="00F4589B">
        <w:rPr>
          <w:rFonts w:eastAsiaTheme="minorHAnsi"/>
          <w:color w:val="000000" w:themeColor="text1"/>
          <w:lang w:val="fr-FR" w:eastAsia="en-US"/>
        </w:rPr>
        <w:t>ouloir</w:t>
      </w:r>
      <w:r w:rsidR="00C96052">
        <w:rPr>
          <w:rFonts w:eastAsiaTheme="minorHAnsi"/>
          <w:color w:val="000000" w:themeColor="text1"/>
          <w:lang w:val="fr-FR" w:eastAsia="en-US"/>
        </w:rPr>
        <w:t>,</w:t>
      </w:r>
      <w:r w:rsidR="00C96052" w:rsidRPr="00F4589B">
        <w:rPr>
          <w:rFonts w:eastAsiaTheme="minorHAnsi"/>
          <w:color w:val="000000" w:themeColor="text1"/>
          <w:lang w:val="fr-FR" w:eastAsia="en-US"/>
        </w:rPr>
        <w:t xml:space="preserve"> </w:t>
      </w:r>
      <w:r w:rsidR="00C96052">
        <w:rPr>
          <w:rFonts w:eastAsiaTheme="minorHAnsi"/>
          <w:color w:val="000000" w:themeColor="text1"/>
          <w:lang w:val="fr-FR" w:eastAsia="en-US"/>
        </w:rPr>
        <w:t xml:space="preserve">comme l’Union européenne, </w:t>
      </w:r>
      <w:r w:rsidR="00C96052" w:rsidRPr="00F4589B">
        <w:rPr>
          <w:rFonts w:eastAsiaTheme="minorHAnsi"/>
          <w:color w:val="000000" w:themeColor="text1"/>
          <w:lang w:val="fr-FR" w:eastAsia="en-US"/>
        </w:rPr>
        <w:t xml:space="preserve">organiser </w:t>
      </w:r>
      <w:r w:rsidR="004B4849">
        <w:rPr>
          <w:rFonts w:eastAsiaTheme="minorHAnsi"/>
          <w:color w:val="000000" w:themeColor="text1"/>
          <w:lang w:val="fr-FR" w:eastAsia="en-US"/>
        </w:rPr>
        <w:t xml:space="preserve">une défense commune </w:t>
      </w:r>
      <w:r w:rsidR="00C96052" w:rsidRPr="00F4589B">
        <w:rPr>
          <w:rFonts w:eastAsiaTheme="minorHAnsi"/>
          <w:color w:val="000000" w:themeColor="text1"/>
          <w:lang w:val="fr-FR" w:eastAsia="en-US"/>
        </w:rPr>
        <w:t>avant d'avoir uni politiquement l’Europe, n'a pas de sens. Le général de Gaulle l'avait dit en 1953</w:t>
      </w:r>
      <w:r w:rsidR="00C96052">
        <w:rPr>
          <w:rFonts w:eastAsiaTheme="minorHAnsi"/>
          <w:color w:val="000000" w:themeColor="text1"/>
          <w:lang w:val="fr-FR" w:eastAsia="en-US"/>
        </w:rPr>
        <w:t>,</w:t>
      </w:r>
      <w:r w:rsidR="00C96052" w:rsidRPr="00F4589B">
        <w:rPr>
          <w:rFonts w:eastAsiaTheme="minorHAnsi"/>
          <w:color w:val="000000" w:themeColor="text1"/>
          <w:lang w:val="fr-FR" w:eastAsia="en-US"/>
        </w:rPr>
        <w:t xml:space="preserve"> </w:t>
      </w:r>
      <w:r w:rsidR="00C96052">
        <w:rPr>
          <w:rFonts w:eastAsiaTheme="minorHAnsi"/>
          <w:color w:val="000000" w:themeColor="text1"/>
          <w:lang w:val="fr-FR" w:eastAsia="en-US"/>
        </w:rPr>
        <w:t xml:space="preserve">en conférence de presse </w:t>
      </w:r>
      <w:r w:rsidR="00C96052" w:rsidRPr="00F4589B">
        <w:rPr>
          <w:rFonts w:eastAsiaTheme="minorHAnsi"/>
          <w:color w:val="000000" w:themeColor="text1"/>
          <w:lang w:val="fr-FR" w:eastAsia="en-US"/>
        </w:rPr>
        <w:t xml:space="preserve">à l'hôtel Continental, l'histoire </w:t>
      </w:r>
      <w:r w:rsidR="00C96052">
        <w:rPr>
          <w:rFonts w:eastAsiaTheme="minorHAnsi"/>
          <w:color w:val="000000" w:themeColor="text1"/>
          <w:lang w:val="fr-FR" w:eastAsia="en-US"/>
        </w:rPr>
        <w:t xml:space="preserve">a </w:t>
      </w:r>
      <w:r w:rsidR="00C96052" w:rsidRPr="00F4589B">
        <w:rPr>
          <w:rFonts w:eastAsiaTheme="minorHAnsi"/>
          <w:color w:val="000000" w:themeColor="text1"/>
          <w:lang w:val="fr-FR" w:eastAsia="en-US"/>
        </w:rPr>
        <w:t>montr</w:t>
      </w:r>
      <w:r w:rsidR="00C96052">
        <w:rPr>
          <w:rFonts w:eastAsiaTheme="minorHAnsi"/>
          <w:color w:val="000000" w:themeColor="text1"/>
          <w:lang w:val="fr-FR" w:eastAsia="en-US"/>
        </w:rPr>
        <w:t>é</w:t>
      </w:r>
      <w:r w:rsidR="00C96052" w:rsidRPr="00F4589B">
        <w:rPr>
          <w:rFonts w:eastAsiaTheme="minorHAnsi"/>
          <w:color w:val="000000" w:themeColor="text1"/>
          <w:lang w:val="fr-FR" w:eastAsia="en-US"/>
        </w:rPr>
        <w:t xml:space="preserve"> qu'il avait raison.</w:t>
      </w:r>
      <w:r w:rsidR="00C96052">
        <w:rPr>
          <w:rFonts w:eastAsiaTheme="minorHAnsi"/>
          <w:color w:val="000000" w:themeColor="text1"/>
          <w:lang w:val="fr-FR" w:eastAsia="en-US"/>
        </w:rPr>
        <w:t xml:space="preserve"> </w:t>
      </w:r>
      <w:r w:rsidR="00004C83" w:rsidRPr="001A47CC">
        <w:rPr>
          <w:color w:val="000000" w:themeColor="text1"/>
        </w:rPr>
        <w:t xml:space="preserve">En se fédérant, l'Europe pourrait </w:t>
      </w:r>
      <w:r w:rsidR="007B5E73" w:rsidRPr="001A47CC">
        <w:rPr>
          <w:color w:val="000000" w:themeColor="text1"/>
        </w:rPr>
        <w:t xml:space="preserve">faire primer le bien commun européen sur les intérêts particuliers des États nationaux, afin que l’Europe puisse exister géopolitiquement dans un </w:t>
      </w:r>
      <w:r w:rsidR="007B5E73" w:rsidRPr="001A47CC">
        <w:rPr>
          <w:color w:val="000000" w:themeColor="text1"/>
        </w:rPr>
        <w:lastRenderedPageBreak/>
        <w:t>monde de plus en plus hostile.</w:t>
      </w:r>
      <w:r w:rsidR="00740683" w:rsidRPr="001A47CC">
        <w:rPr>
          <w:color w:val="000000" w:themeColor="text1"/>
        </w:rPr>
        <w:t xml:space="preserve"> L</w:t>
      </w:r>
      <w:r w:rsidR="00321A50" w:rsidRPr="001A47CC">
        <w:rPr>
          <w:color w:val="000000" w:themeColor="text1"/>
        </w:rPr>
        <w:t>a S€D poursuit ses efforts afin d’identifier</w:t>
      </w:r>
      <w:r w:rsidR="00061004" w:rsidRPr="001A47CC">
        <w:rPr>
          <w:color w:val="000000" w:themeColor="text1"/>
        </w:rPr>
        <w:t xml:space="preserve"> et d’accompagner </w:t>
      </w:r>
      <w:r w:rsidR="00321A50" w:rsidRPr="001A47CC">
        <w:rPr>
          <w:color w:val="000000" w:themeColor="text1"/>
        </w:rPr>
        <w:t>le premier gouvernement qui se laissera convaincre d’amorcer le processus fédératif.</w:t>
      </w:r>
    </w:p>
    <w:sectPr w:rsidR="003157D8" w:rsidRPr="001A47CC" w:rsidSect="008B1DD3">
      <w:headerReference w:type="even" r:id="rId8"/>
      <w:headerReference w:type="default" r:id="rId9"/>
      <w:pgSz w:w="11900" w:h="16840"/>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F2BE" w14:textId="77777777" w:rsidR="008338C5" w:rsidRDefault="008338C5" w:rsidP="005B35E5">
      <w:r>
        <w:separator/>
      </w:r>
    </w:p>
  </w:endnote>
  <w:endnote w:type="continuationSeparator" w:id="0">
    <w:p w14:paraId="08224D17" w14:textId="77777777" w:rsidR="008338C5" w:rsidRDefault="008338C5" w:rsidP="005B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B0604020202020204"/>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altName w:val="Times New Roman"/>
    <w:panose1 w:val="00000500000000020000"/>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2456" w14:textId="77777777" w:rsidR="008338C5" w:rsidRDefault="008338C5" w:rsidP="005B35E5">
      <w:r>
        <w:separator/>
      </w:r>
    </w:p>
  </w:footnote>
  <w:footnote w:type="continuationSeparator" w:id="0">
    <w:p w14:paraId="6DE90FB2" w14:textId="77777777" w:rsidR="008338C5" w:rsidRDefault="008338C5" w:rsidP="005B35E5">
      <w:r>
        <w:continuationSeparator/>
      </w:r>
    </w:p>
  </w:footnote>
  <w:footnote w:id="1">
    <w:p w14:paraId="2BB2780F" w14:textId="65ECE60E" w:rsidR="0096714F" w:rsidRPr="0096714F" w:rsidRDefault="0096714F">
      <w:pPr>
        <w:pStyle w:val="Notedebasdepage"/>
        <w:rPr>
          <w:lang w:val="nl-BE"/>
        </w:rPr>
      </w:pPr>
      <w:r>
        <w:rPr>
          <w:rStyle w:val="Appelnotedebasdep"/>
        </w:rPr>
        <w:footnoteRef/>
      </w:r>
      <w:r w:rsidRPr="0096714F">
        <w:rPr>
          <w:lang w:val="nl-BE"/>
        </w:rPr>
        <w:t xml:space="preserve"> </w:t>
      </w:r>
      <w:r w:rsidRPr="0096714F">
        <w:rPr>
          <w:rFonts w:eastAsiaTheme="minorHAnsi"/>
          <w:lang w:val="nl-BE" w:eastAsia="en-US"/>
          <w14:ligatures w14:val="standardContextual"/>
        </w:rPr>
        <w:t>Voir Paul De Grauwe,</w:t>
      </w:r>
      <w:r>
        <w:rPr>
          <w:rFonts w:eastAsiaTheme="minorHAnsi"/>
          <w:lang w:val="nl-BE" w:eastAsia="en-US"/>
          <w14:ligatures w14:val="standardContextual"/>
        </w:rPr>
        <w:t xml:space="preserve"> “</w:t>
      </w:r>
      <w:r w:rsidRPr="0096714F">
        <w:rPr>
          <w:rFonts w:eastAsiaTheme="minorHAnsi"/>
          <w:lang w:val="nl-BE" w:eastAsia="en-US"/>
          <w14:ligatures w14:val="standardContextual"/>
        </w:rPr>
        <w:t>Hoe de politieke versnippering in Europa uiteindelijk een fantastisch voordeel bleek</w:t>
      </w:r>
      <w:r>
        <w:rPr>
          <w:rFonts w:eastAsiaTheme="minorHAnsi"/>
          <w:lang w:val="nl-BE" w:eastAsia="en-US"/>
          <w14:ligatures w14:val="standardContextual"/>
        </w:rPr>
        <w:t>”</w:t>
      </w:r>
      <w:r w:rsidRPr="0096714F">
        <w:rPr>
          <w:rFonts w:eastAsiaTheme="minorHAnsi"/>
          <w:lang w:val="nl-BE" w:eastAsia="en-US"/>
          <w14:ligatures w14:val="standardContextual"/>
        </w:rPr>
        <w:t xml:space="preserve"> in </w:t>
      </w:r>
      <w:r w:rsidRPr="0096714F">
        <w:rPr>
          <w:rFonts w:eastAsiaTheme="minorHAnsi"/>
          <w:i/>
          <w:iCs/>
          <w:lang w:val="nl-BE" w:eastAsia="en-US"/>
          <w14:ligatures w14:val="standardContextual"/>
        </w:rPr>
        <w:t>De Morgen</w:t>
      </w:r>
      <w:r w:rsidRPr="0096714F">
        <w:rPr>
          <w:rFonts w:eastAsiaTheme="minorHAnsi"/>
          <w:lang w:val="nl-BE" w:eastAsia="en-US"/>
          <w14:ligatures w14:val="standardContextual"/>
        </w:rPr>
        <w:t xml:space="preserve">, </w:t>
      </w:r>
      <w:hyperlink r:id="rId1" w:history="1">
        <w:r w:rsidRPr="00485EDE">
          <w:rPr>
            <w:rStyle w:val="Lienhypertexte"/>
            <w:rFonts w:eastAsiaTheme="minorHAnsi"/>
            <w:lang w:val="nl-BE" w:eastAsia="en-US"/>
            <w14:ligatures w14:val="standardContextual"/>
          </w:rPr>
          <w:t>https://www.demorgen.be/meningen/hoe-de-politieke-versnippering-in-europa-uiteindelijk-een-fantastisch-voordeel-bleek~bff6fe78/</w:t>
        </w:r>
      </w:hyperlink>
      <w:r>
        <w:rPr>
          <w:rFonts w:eastAsiaTheme="minorHAnsi"/>
          <w:lang w:val="nl-BE" w:eastAsia="en-US"/>
          <w14:ligatures w14:val="standardContextual"/>
        </w:rPr>
        <w:t xml:space="preserve">, </w:t>
      </w:r>
      <w:r w:rsidRPr="0096714F">
        <w:rPr>
          <w:rFonts w:eastAsiaTheme="minorHAnsi"/>
          <w:lang w:val="nl-BE" w:eastAsia="en-US"/>
          <w14:ligatures w14:val="standardContextual"/>
        </w:rPr>
        <w:t>29/12/2025.</w:t>
      </w:r>
    </w:p>
  </w:footnote>
  <w:footnote w:id="2">
    <w:p w14:paraId="78D20CE2" w14:textId="77777777" w:rsidR="00D57A2F" w:rsidRPr="00E933CD" w:rsidRDefault="00D57A2F" w:rsidP="00D57A2F">
      <w:pPr>
        <w:pStyle w:val="Notedebasdepage"/>
      </w:pPr>
      <w:r>
        <w:rPr>
          <w:rStyle w:val="Appelnotedebasdep"/>
        </w:rPr>
        <w:footnoteRef/>
      </w:r>
      <w:r>
        <w:t xml:space="preserve"> </w:t>
      </w:r>
      <w:r>
        <w:rPr>
          <w:rFonts w:eastAsiaTheme="minorHAnsi"/>
          <w:color w:val="000000"/>
          <w:lang w:val="fr-FR" w:eastAsia="en-US"/>
          <w14:ligatures w14:val="standardContextual"/>
        </w:rPr>
        <w:t>Joel Mokyr partagé le prix avec Philippe Aghion et Peter Howitt, qui ont amélioré la théorie de la croissance durable à travers la destruction créatrice.</w:t>
      </w:r>
    </w:p>
  </w:footnote>
  <w:footnote w:id="3">
    <w:p w14:paraId="102BF77A" w14:textId="43410900" w:rsidR="003377DD" w:rsidRPr="00FB1BFF" w:rsidRDefault="003377DD" w:rsidP="003377DD">
      <w:pPr>
        <w:pStyle w:val="Notedebasdepage"/>
      </w:pPr>
      <w:r>
        <w:rPr>
          <w:rStyle w:val="Appelnotedebasdep"/>
        </w:rPr>
        <w:footnoteRef/>
      </w:r>
      <w:r w:rsidRPr="00D57A2F">
        <w:t xml:space="preserve"> </w:t>
      </w:r>
      <w:r w:rsidRPr="00D57A2F">
        <w:rPr>
          <w:color w:val="000000" w:themeColor="text1"/>
        </w:rPr>
        <w:t>Voir Joel Mokyr,</w:t>
      </w:r>
      <w:r w:rsidR="00193706" w:rsidRPr="00D57A2F">
        <w:rPr>
          <w:color w:val="000000" w:themeColor="text1"/>
        </w:rPr>
        <w:t xml:space="preserve"> </w:t>
      </w:r>
      <w:r w:rsidR="00777655" w:rsidRPr="00D57A2F">
        <w:rPr>
          <w:i/>
          <w:iCs/>
          <w:color w:val="000000" w:themeColor="text1"/>
        </w:rPr>
        <w:t xml:space="preserve">A Culture of </w:t>
      </w:r>
      <w:proofErr w:type="spellStart"/>
      <w:r w:rsidR="00777655" w:rsidRPr="00D57A2F">
        <w:rPr>
          <w:i/>
          <w:iCs/>
          <w:color w:val="000000" w:themeColor="text1"/>
        </w:rPr>
        <w:t>Growth</w:t>
      </w:r>
      <w:proofErr w:type="spellEnd"/>
      <w:r w:rsidR="00777655" w:rsidRPr="00D57A2F">
        <w:rPr>
          <w:i/>
          <w:iCs/>
          <w:color w:val="000000" w:themeColor="text1"/>
        </w:rPr>
        <w:t>: The Origins of the Modern Economy</w:t>
      </w:r>
      <w:r w:rsidR="00777655" w:rsidRPr="00D57A2F">
        <w:rPr>
          <w:color w:val="000000" w:themeColor="text1"/>
        </w:rPr>
        <w:t xml:space="preserve">, Princeton, Princeton </w:t>
      </w:r>
      <w:proofErr w:type="spellStart"/>
      <w:r w:rsidR="00777655" w:rsidRPr="00D57A2F">
        <w:rPr>
          <w:color w:val="000000" w:themeColor="text1"/>
        </w:rPr>
        <w:t>University</w:t>
      </w:r>
      <w:proofErr w:type="spellEnd"/>
      <w:r w:rsidR="00777655" w:rsidRPr="00D57A2F">
        <w:rPr>
          <w:color w:val="000000" w:themeColor="text1"/>
        </w:rPr>
        <w:t xml:space="preserve"> </w:t>
      </w:r>
      <w:proofErr w:type="spellStart"/>
      <w:r w:rsidR="00777655" w:rsidRPr="00D57A2F">
        <w:rPr>
          <w:color w:val="000000" w:themeColor="text1"/>
        </w:rPr>
        <w:t>Press</w:t>
      </w:r>
      <w:proofErr w:type="spellEnd"/>
      <w:r w:rsidR="00777655" w:rsidRPr="00D57A2F">
        <w:rPr>
          <w:color w:val="000000" w:themeColor="text1"/>
        </w:rPr>
        <w:t xml:space="preserve">, 2018, </w:t>
      </w:r>
      <w:r w:rsidR="00193706" w:rsidRPr="00D57A2F">
        <w:rPr>
          <w:color w:val="000000" w:themeColor="text1"/>
        </w:rPr>
        <w:t>traduit p</w:t>
      </w:r>
      <w:r w:rsidR="006E7BED" w:rsidRPr="00D57A2F">
        <w:rPr>
          <w:color w:val="000000" w:themeColor="text1"/>
        </w:rPr>
        <w:t>a</w:t>
      </w:r>
      <w:r w:rsidR="00193706" w:rsidRPr="00D57A2F">
        <w:rPr>
          <w:color w:val="000000" w:themeColor="text1"/>
        </w:rPr>
        <w:t>r Pierre-Emmanuel Dauzat,</w:t>
      </w:r>
      <w:r w:rsidRPr="00D57A2F">
        <w:rPr>
          <w:color w:val="000000" w:themeColor="text1"/>
        </w:rPr>
        <w:t xml:space="preserve"> </w:t>
      </w:r>
      <w:r w:rsidRPr="00D57A2F">
        <w:rPr>
          <w:i/>
          <w:iCs/>
          <w:color w:val="000000" w:themeColor="text1"/>
        </w:rPr>
        <w:t xml:space="preserve">La culture de la croissance. </w:t>
      </w:r>
      <w:r w:rsidRPr="00FB1BFF">
        <w:rPr>
          <w:i/>
          <w:iCs/>
          <w:color w:val="000000" w:themeColor="text1"/>
          <w:lang w:val="fr-FR"/>
        </w:rPr>
        <w:t>Les origines de l'économie moderne</w:t>
      </w:r>
      <w:r w:rsidRPr="00FB1BFF">
        <w:rPr>
          <w:color w:val="000000" w:themeColor="text1"/>
          <w:lang w:val="fr-FR"/>
        </w:rPr>
        <w:t>, Paris, Gallimard, 2019.</w:t>
      </w:r>
    </w:p>
  </w:footnote>
  <w:footnote w:id="4">
    <w:p w14:paraId="19676A28" w14:textId="4AA4B961" w:rsidR="00283919" w:rsidRPr="00FB691C" w:rsidRDefault="00283919" w:rsidP="00283919">
      <w:pPr>
        <w:pStyle w:val="Notedebasdepage"/>
      </w:pPr>
      <w:r>
        <w:rPr>
          <w:rStyle w:val="Appelnotedebasdep"/>
        </w:rPr>
        <w:footnoteRef/>
      </w:r>
      <w:r>
        <w:rPr>
          <w:color w:val="000000" w:themeColor="text1"/>
        </w:rPr>
        <w:t xml:space="preserve"> </w:t>
      </w:r>
      <w:r w:rsidRPr="00E933CD">
        <w:rPr>
          <w:color w:val="000000" w:themeColor="text1"/>
        </w:rPr>
        <w:t xml:space="preserve">Voir Joel Mokyr, </w:t>
      </w:r>
      <w:r w:rsidRPr="00E933CD">
        <w:rPr>
          <w:i/>
          <w:iCs/>
          <w:color w:val="000000" w:themeColor="text1"/>
        </w:rPr>
        <w:t xml:space="preserve">La culture de la croissance. </w:t>
      </w:r>
      <w:r w:rsidRPr="00FB1BFF">
        <w:rPr>
          <w:i/>
          <w:iCs/>
          <w:color w:val="000000" w:themeColor="text1"/>
          <w:lang w:val="fr-FR"/>
        </w:rPr>
        <w:t>Les origines de l'économie moderne</w:t>
      </w:r>
      <w:r w:rsidRPr="00FB1BFF">
        <w:rPr>
          <w:color w:val="000000" w:themeColor="text1"/>
          <w:lang w:val="fr-FR"/>
        </w:rPr>
        <w:t xml:space="preserve">, </w:t>
      </w:r>
      <w:r>
        <w:rPr>
          <w:color w:val="000000" w:themeColor="text1"/>
          <w:lang w:val="fr-FR"/>
        </w:rPr>
        <w:t xml:space="preserve">op. </w:t>
      </w:r>
      <w:proofErr w:type="gramStart"/>
      <w:r>
        <w:rPr>
          <w:color w:val="000000" w:themeColor="text1"/>
          <w:lang w:val="fr-FR"/>
        </w:rPr>
        <w:t>cit</w:t>
      </w:r>
      <w:proofErr w:type="gramEnd"/>
      <w:r>
        <w:rPr>
          <w:color w:val="000000" w:themeColor="text1"/>
          <w:lang w:val="fr-FR"/>
        </w:rPr>
        <w:t>.</w:t>
      </w:r>
      <w:r w:rsidRPr="00FB691C">
        <w:rPr>
          <w:color w:val="000000" w:themeColor="text1"/>
          <w:lang w:val="fr-FR"/>
        </w:rPr>
        <w:t xml:space="preserve">, p. </w:t>
      </w:r>
      <w:r>
        <w:rPr>
          <w:color w:val="000000" w:themeColor="text1"/>
          <w:lang w:val="fr-FR"/>
        </w:rPr>
        <w:t>389</w:t>
      </w:r>
      <w:r w:rsidRPr="00FB691C">
        <w:rPr>
          <w:color w:val="000000" w:themeColor="text1"/>
          <w:lang w:val="fr-FR"/>
        </w:rPr>
        <w:t>.</w:t>
      </w:r>
    </w:p>
  </w:footnote>
  <w:footnote w:id="5">
    <w:p w14:paraId="2FCEBA28" w14:textId="5B5A7F4A" w:rsidR="00554FFC" w:rsidRPr="004F104E" w:rsidRDefault="00554FFC" w:rsidP="00554FFC">
      <w:pPr>
        <w:pStyle w:val="Notedebasdepage"/>
      </w:pPr>
      <w:r>
        <w:rPr>
          <w:rStyle w:val="Appelnotedebasdep"/>
        </w:rPr>
        <w:footnoteRef/>
      </w:r>
      <w:r>
        <w:t xml:space="preserve"> </w:t>
      </w:r>
      <w:r w:rsidR="00283919">
        <w:t>Idem</w:t>
      </w:r>
      <w:r>
        <w:rPr>
          <w:color w:val="000000" w:themeColor="text1"/>
          <w:lang w:val="fr-FR"/>
        </w:rPr>
        <w:t>, p. 225-258</w:t>
      </w:r>
      <w:r w:rsidRPr="00FB1BFF">
        <w:rPr>
          <w:color w:val="000000" w:themeColor="text1"/>
          <w:lang w:val="fr-FR"/>
        </w:rPr>
        <w:t>.</w:t>
      </w:r>
    </w:p>
  </w:footnote>
  <w:footnote w:id="6">
    <w:p w14:paraId="2B3539EB" w14:textId="77777777" w:rsidR="00C516FD" w:rsidRPr="00C516FD" w:rsidRDefault="00C516FD" w:rsidP="00C516FD">
      <w:pPr>
        <w:pStyle w:val="Notedebasdepage"/>
        <w:rPr>
          <w:color w:val="000000" w:themeColor="text1"/>
          <w:lang w:val="fr-FR"/>
        </w:rPr>
      </w:pPr>
      <w:r>
        <w:rPr>
          <w:rStyle w:val="Appelnotedebasdep"/>
        </w:rPr>
        <w:footnoteRef/>
      </w:r>
      <w:r>
        <w:t xml:space="preserve"> Idem</w:t>
      </w:r>
      <w:r w:rsidRPr="00FB691C">
        <w:rPr>
          <w:color w:val="000000" w:themeColor="text1"/>
          <w:lang w:val="fr-FR"/>
        </w:rPr>
        <w:t xml:space="preserve">, p. </w:t>
      </w:r>
      <w:r>
        <w:rPr>
          <w:color w:val="000000" w:themeColor="text1"/>
          <w:lang w:val="fr-FR"/>
        </w:rPr>
        <w:t>389</w:t>
      </w:r>
      <w:r w:rsidRPr="00FB691C">
        <w:rPr>
          <w:color w:val="000000" w:themeColor="text1"/>
          <w:lang w:val="fr-FR"/>
        </w:rPr>
        <w:t>.</w:t>
      </w:r>
      <w:r>
        <w:rPr>
          <w:color w:val="000000" w:themeColor="text1"/>
          <w:lang w:val="fr-FR"/>
        </w:rPr>
        <w:t xml:space="preserve"> Mieux informé sans doute, jusqu’à l’époque contemporaine, qui a vu le développement exponentiel de la désinformation. Plus sage, on peut en douter au vu des guerres de religion, des Guerres mondiales, des régimes totalitaires des XX</w:t>
      </w:r>
      <w:r w:rsidRPr="00FC7AF7">
        <w:rPr>
          <w:color w:val="000000" w:themeColor="text1"/>
          <w:vertAlign w:val="superscript"/>
          <w:lang w:val="fr-FR"/>
        </w:rPr>
        <w:t>e</w:t>
      </w:r>
      <w:r>
        <w:rPr>
          <w:color w:val="000000" w:themeColor="text1"/>
          <w:lang w:val="fr-FR"/>
        </w:rPr>
        <w:t xml:space="preserve"> et XXI</w:t>
      </w:r>
      <w:r w:rsidRPr="00FC7AF7">
        <w:rPr>
          <w:color w:val="000000" w:themeColor="text1"/>
          <w:vertAlign w:val="superscript"/>
          <w:lang w:val="fr-FR"/>
        </w:rPr>
        <w:t>e</w:t>
      </w:r>
      <w:r>
        <w:rPr>
          <w:color w:val="000000" w:themeColor="text1"/>
          <w:lang w:val="fr-FR"/>
        </w:rPr>
        <w:t xml:space="preserve"> siècles et de la promesse de destruction mutuelle assurée en cas de conflit thermonucléaire.</w:t>
      </w:r>
    </w:p>
  </w:footnote>
  <w:footnote w:id="7">
    <w:p w14:paraId="489791D3" w14:textId="77777777" w:rsidR="001E54D5" w:rsidRPr="004F104E" w:rsidRDefault="001E54D5" w:rsidP="001E54D5">
      <w:pPr>
        <w:pStyle w:val="Notedebasdepage"/>
      </w:pPr>
      <w:r>
        <w:rPr>
          <w:rStyle w:val="Appelnotedebasdep"/>
        </w:rPr>
        <w:footnoteRef/>
      </w:r>
      <w:r>
        <w:t xml:space="preserve"> </w:t>
      </w:r>
      <w:r>
        <w:rPr>
          <w:color w:val="000000" w:themeColor="text1"/>
        </w:rPr>
        <w:t>Idem</w:t>
      </w:r>
      <w:r>
        <w:rPr>
          <w:color w:val="000000" w:themeColor="text1"/>
          <w:lang w:val="fr-FR"/>
        </w:rPr>
        <w:t>, p. 278</w:t>
      </w:r>
      <w:r w:rsidRPr="00FB1BFF">
        <w:rPr>
          <w:color w:val="000000" w:themeColor="text1"/>
          <w:lang w:val="fr-FR"/>
        </w:rPr>
        <w:t>.</w:t>
      </w:r>
    </w:p>
  </w:footnote>
  <w:footnote w:id="8">
    <w:p w14:paraId="7A4CB744" w14:textId="28030B29" w:rsidR="00FB691C" w:rsidRPr="00FB691C" w:rsidRDefault="00FB691C">
      <w:pPr>
        <w:pStyle w:val="Notedebasdepage"/>
      </w:pPr>
      <w:r>
        <w:rPr>
          <w:rStyle w:val="Appelnotedebasdep"/>
        </w:rPr>
        <w:footnoteRef/>
      </w:r>
      <w:r>
        <w:t xml:space="preserve"> </w:t>
      </w:r>
      <w:r w:rsidR="00D42B3E">
        <w:t>Idem</w:t>
      </w:r>
      <w:r w:rsidRPr="00FB691C">
        <w:rPr>
          <w:color w:val="000000" w:themeColor="text1"/>
          <w:lang w:val="fr-FR"/>
        </w:rPr>
        <w:t>, p. 279</w:t>
      </w:r>
      <w:r w:rsidR="00AD1F2D">
        <w:rPr>
          <w:color w:val="000000" w:themeColor="text1"/>
          <w:lang w:val="fr-FR"/>
        </w:rPr>
        <w:t>-2</w:t>
      </w:r>
      <w:r w:rsidR="0069773D">
        <w:rPr>
          <w:color w:val="000000" w:themeColor="text1"/>
          <w:lang w:val="fr-FR"/>
        </w:rPr>
        <w:t>91</w:t>
      </w:r>
      <w:r w:rsidRPr="00FB691C">
        <w:rPr>
          <w:color w:val="000000" w:themeColor="text1"/>
          <w:lang w:val="fr-FR"/>
        </w:rPr>
        <w:t>.</w:t>
      </w:r>
    </w:p>
  </w:footnote>
  <w:footnote w:id="9">
    <w:p w14:paraId="3C9A1A5B" w14:textId="1216FE65" w:rsidR="0004790C" w:rsidRPr="00FB691C" w:rsidRDefault="0004790C" w:rsidP="0004790C">
      <w:pPr>
        <w:pStyle w:val="Notedebasdepage"/>
      </w:pPr>
      <w:r>
        <w:rPr>
          <w:rStyle w:val="Appelnotedebasdep"/>
        </w:rPr>
        <w:footnoteRef/>
      </w:r>
      <w:r>
        <w:t xml:space="preserve"> </w:t>
      </w:r>
      <w:r w:rsidR="00D42B3E">
        <w:t>Idem</w:t>
      </w:r>
      <w:r w:rsidRPr="00FB691C">
        <w:rPr>
          <w:color w:val="000000" w:themeColor="text1"/>
          <w:lang w:val="fr-FR"/>
        </w:rPr>
        <w:t xml:space="preserve">, p. </w:t>
      </w:r>
      <w:r>
        <w:rPr>
          <w:color w:val="000000" w:themeColor="text1"/>
          <w:lang w:val="fr-FR"/>
        </w:rPr>
        <w:t>331-</w:t>
      </w:r>
      <w:r w:rsidR="00C0566E">
        <w:rPr>
          <w:color w:val="000000" w:themeColor="text1"/>
          <w:lang w:val="fr-FR"/>
        </w:rPr>
        <w:t>334</w:t>
      </w:r>
      <w:r w:rsidRPr="00FB691C">
        <w:rPr>
          <w:color w:val="000000" w:themeColor="text1"/>
          <w:lang w:val="fr-FR"/>
        </w:rPr>
        <w:t>.</w:t>
      </w:r>
    </w:p>
  </w:footnote>
  <w:footnote w:id="10">
    <w:p w14:paraId="7FA06D2A" w14:textId="46C3A111" w:rsidR="007B659D" w:rsidRPr="00FB691C" w:rsidRDefault="007B659D" w:rsidP="007B659D">
      <w:pPr>
        <w:pStyle w:val="Notedebasdepage"/>
      </w:pPr>
      <w:r>
        <w:rPr>
          <w:rStyle w:val="Appelnotedebasdep"/>
        </w:rPr>
        <w:footnoteRef/>
      </w:r>
      <w:r>
        <w:t xml:space="preserve"> </w:t>
      </w:r>
      <w:r w:rsidR="00D42B3E">
        <w:t>Idem</w:t>
      </w:r>
      <w:r w:rsidRPr="00FB691C">
        <w:rPr>
          <w:color w:val="000000" w:themeColor="text1"/>
          <w:lang w:val="fr-FR"/>
        </w:rPr>
        <w:t xml:space="preserve">, p. </w:t>
      </w:r>
      <w:r>
        <w:rPr>
          <w:color w:val="000000" w:themeColor="text1"/>
          <w:lang w:val="fr-FR"/>
        </w:rPr>
        <w:t>335, 340</w:t>
      </w:r>
      <w:r w:rsidR="00BD1743">
        <w:rPr>
          <w:color w:val="000000" w:themeColor="text1"/>
          <w:lang w:val="fr-FR"/>
        </w:rPr>
        <w:t>, 342</w:t>
      </w:r>
      <w:r w:rsidRPr="00FB691C">
        <w:rPr>
          <w:color w:val="000000" w:themeColor="text1"/>
          <w:lang w:val="fr-FR"/>
        </w:rPr>
        <w:t>.</w:t>
      </w:r>
    </w:p>
  </w:footnote>
  <w:footnote w:id="11">
    <w:p w14:paraId="497446F5" w14:textId="018AAB1C" w:rsidR="002F688B" w:rsidRPr="00FB691C" w:rsidRDefault="002F688B" w:rsidP="002F688B">
      <w:pPr>
        <w:pStyle w:val="Notedebasdepage"/>
      </w:pPr>
      <w:r>
        <w:rPr>
          <w:rStyle w:val="Appelnotedebasdep"/>
        </w:rPr>
        <w:footnoteRef/>
      </w:r>
      <w:r>
        <w:t xml:space="preserve"> </w:t>
      </w:r>
      <w:r w:rsidR="00590699">
        <w:t>Idem</w:t>
      </w:r>
      <w:r w:rsidRPr="00FB691C">
        <w:rPr>
          <w:color w:val="000000" w:themeColor="text1"/>
          <w:lang w:val="fr-FR"/>
        </w:rPr>
        <w:t xml:space="preserve">, p. </w:t>
      </w:r>
      <w:r>
        <w:rPr>
          <w:color w:val="000000" w:themeColor="text1"/>
          <w:lang w:val="fr-FR"/>
        </w:rPr>
        <w:t>3</w:t>
      </w:r>
      <w:r w:rsidR="00CE6858">
        <w:rPr>
          <w:color w:val="000000" w:themeColor="text1"/>
          <w:lang w:val="fr-FR"/>
        </w:rPr>
        <w:t>7</w:t>
      </w:r>
      <w:r>
        <w:rPr>
          <w:color w:val="000000" w:themeColor="text1"/>
          <w:lang w:val="fr-FR"/>
        </w:rPr>
        <w:t>9</w:t>
      </w:r>
      <w:r w:rsidR="00A02362">
        <w:rPr>
          <w:color w:val="000000" w:themeColor="text1"/>
          <w:lang w:val="fr-FR"/>
        </w:rPr>
        <w:t>-</w:t>
      </w:r>
      <w:r w:rsidR="00D16D30">
        <w:rPr>
          <w:color w:val="000000" w:themeColor="text1"/>
          <w:lang w:val="fr-FR"/>
        </w:rPr>
        <w:t>381</w:t>
      </w:r>
      <w:r w:rsidRPr="00FB691C">
        <w:rPr>
          <w:color w:val="000000" w:themeColor="text1"/>
          <w:lang w:val="fr-FR"/>
        </w:rPr>
        <w:t>.</w:t>
      </w:r>
    </w:p>
  </w:footnote>
  <w:footnote w:id="12">
    <w:p w14:paraId="130BD5A4" w14:textId="76AE7E6E" w:rsidR="00EA1777" w:rsidRPr="00FC7AF7" w:rsidRDefault="00EA1777" w:rsidP="00EA1777">
      <w:pPr>
        <w:pStyle w:val="Notedebasdepage"/>
        <w:rPr>
          <w:color w:val="000000" w:themeColor="text1"/>
          <w:vertAlign w:val="superscript"/>
          <w:lang w:val="fr-FR"/>
        </w:rPr>
      </w:pPr>
      <w:r>
        <w:rPr>
          <w:rStyle w:val="Appelnotedebasdep"/>
        </w:rPr>
        <w:footnoteRef/>
      </w:r>
      <w:r>
        <w:t xml:space="preserve"> </w:t>
      </w:r>
      <w:r w:rsidR="00C516FD">
        <w:t>Idem</w:t>
      </w:r>
      <w:r w:rsidR="00C516FD" w:rsidRPr="00FB691C">
        <w:rPr>
          <w:color w:val="000000" w:themeColor="text1"/>
          <w:lang w:val="fr-FR"/>
        </w:rPr>
        <w:t xml:space="preserve">, </w:t>
      </w:r>
      <w:r w:rsidRPr="00FB691C">
        <w:rPr>
          <w:color w:val="000000" w:themeColor="text1"/>
          <w:lang w:val="fr-FR"/>
        </w:rPr>
        <w:t xml:space="preserve">p. </w:t>
      </w:r>
      <w:r w:rsidR="007F056B">
        <w:rPr>
          <w:color w:val="000000" w:themeColor="text1"/>
          <w:lang w:val="fr-FR"/>
        </w:rPr>
        <w:t>40</w:t>
      </w:r>
      <w:r>
        <w:rPr>
          <w:color w:val="000000" w:themeColor="text1"/>
          <w:lang w:val="fr-FR"/>
        </w:rPr>
        <w:t>9.</w:t>
      </w:r>
    </w:p>
  </w:footnote>
  <w:footnote w:id="13">
    <w:p w14:paraId="43C5F3DC" w14:textId="596D4493" w:rsidR="00515E1C" w:rsidRPr="00FC7AF7" w:rsidRDefault="00515E1C" w:rsidP="00515E1C">
      <w:pPr>
        <w:pStyle w:val="Notedebasdepage"/>
        <w:rPr>
          <w:color w:val="000000" w:themeColor="text1"/>
          <w:vertAlign w:val="superscript"/>
          <w:lang w:val="fr-FR"/>
        </w:rPr>
      </w:pPr>
      <w:r>
        <w:rPr>
          <w:rStyle w:val="Appelnotedebasdep"/>
        </w:rPr>
        <w:footnoteRef/>
      </w:r>
      <w:r>
        <w:t xml:space="preserve"> </w:t>
      </w:r>
      <w:r w:rsidR="00C516FD">
        <w:t>Idem</w:t>
      </w:r>
      <w:r w:rsidR="00C516FD" w:rsidRPr="00FB691C">
        <w:rPr>
          <w:color w:val="000000" w:themeColor="text1"/>
          <w:lang w:val="fr-FR"/>
        </w:rPr>
        <w:t xml:space="preserve">, </w:t>
      </w:r>
      <w:r w:rsidRPr="00FB691C">
        <w:rPr>
          <w:color w:val="000000" w:themeColor="text1"/>
          <w:lang w:val="fr-FR"/>
        </w:rPr>
        <w:t xml:space="preserve">p. </w:t>
      </w:r>
      <w:r>
        <w:rPr>
          <w:color w:val="000000" w:themeColor="text1"/>
          <w:lang w:val="fr-FR"/>
        </w:rPr>
        <w:t>410.</w:t>
      </w:r>
    </w:p>
  </w:footnote>
  <w:footnote w:id="14">
    <w:p w14:paraId="29EDD69C" w14:textId="0EF3F16B" w:rsidR="0084756E" w:rsidRPr="00FC7AF7" w:rsidRDefault="0084756E" w:rsidP="0084756E">
      <w:pPr>
        <w:pStyle w:val="Notedebasdepage"/>
        <w:rPr>
          <w:color w:val="000000" w:themeColor="text1"/>
          <w:vertAlign w:val="superscript"/>
          <w:lang w:val="fr-FR"/>
        </w:rPr>
      </w:pPr>
      <w:r>
        <w:rPr>
          <w:rStyle w:val="Appelnotedebasdep"/>
        </w:rPr>
        <w:footnoteRef/>
      </w:r>
      <w:r>
        <w:t xml:space="preserve"> </w:t>
      </w:r>
      <w:r w:rsidR="00C516FD">
        <w:t>Idem</w:t>
      </w:r>
      <w:r w:rsidR="00C516FD" w:rsidRPr="00FB691C">
        <w:rPr>
          <w:color w:val="000000" w:themeColor="text1"/>
          <w:lang w:val="fr-FR"/>
        </w:rPr>
        <w:t>,</w:t>
      </w:r>
      <w:r w:rsidRPr="00FB691C">
        <w:rPr>
          <w:color w:val="000000" w:themeColor="text1"/>
          <w:lang w:val="fr-FR"/>
        </w:rPr>
        <w:t xml:space="preserve"> p. </w:t>
      </w:r>
      <w:r>
        <w:rPr>
          <w:color w:val="000000" w:themeColor="text1"/>
          <w:lang w:val="fr-FR"/>
        </w:rPr>
        <w:t>41</w:t>
      </w:r>
      <w:r w:rsidR="00E73C49">
        <w:rPr>
          <w:color w:val="000000" w:themeColor="text1"/>
          <w:lang w:val="fr-FR"/>
        </w:rPr>
        <w:t>4</w:t>
      </w:r>
      <w:r w:rsidR="00EE7C9B">
        <w:rPr>
          <w:color w:val="000000" w:themeColor="text1"/>
          <w:lang w:val="fr-FR"/>
        </w:rPr>
        <w:t>-</w:t>
      </w:r>
      <w:r w:rsidR="001D33FE">
        <w:rPr>
          <w:color w:val="000000" w:themeColor="text1"/>
          <w:lang w:val="fr-FR"/>
        </w:rPr>
        <w:t>420</w:t>
      </w:r>
      <w:r>
        <w:rPr>
          <w:color w:val="000000" w:themeColor="text1"/>
          <w:lang w:val="fr-FR"/>
        </w:rPr>
        <w:t>.</w:t>
      </w:r>
    </w:p>
  </w:footnote>
  <w:footnote w:id="15">
    <w:p w14:paraId="7ACCD5FD" w14:textId="5ECDA2A8" w:rsidR="00674CAA" w:rsidRPr="00FC7AF7" w:rsidRDefault="00674CAA" w:rsidP="00674CAA">
      <w:pPr>
        <w:pStyle w:val="Notedebasdepage"/>
        <w:rPr>
          <w:color w:val="000000" w:themeColor="text1"/>
          <w:vertAlign w:val="superscript"/>
          <w:lang w:val="fr-FR"/>
        </w:rPr>
      </w:pPr>
      <w:r>
        <w:rPr>
          <w:rStyle w:val="Appelnotedebasdep"/>
        </w:rPr>
        <w:footnoteRef/>
      </w:r>
      <w:r>
        <w:t xml:space="preserve"> </w:t>
      </w:r>
      <w:r w:rsidR="00C516FD">
        <w:t>Idem</w:t>
      </w:r>
      <w:r w:rsidR="00C516FD" w:rsidRPr="00FB691C">
        <w:rPr>
          <w:color w:val="000000" w:themeColor="text1"/>
          <w:lang w:val="fr-FR"/>
        </w:rPr>
        <w:t xml:space="preserve">, </w:t>
      </w:r>
      <w:r w:rsidRPr="00FB691C">
        <w:rPr>
          <w:color w:val="000000" w:themeColor="text1"/>
          <w:lang w:val="fr-FR"/>
        </w:rPr>
        <w:t xml:space="preserve">p. </w:t>
      </w:r>
      <w:r>
        <w:rPr>
          <w:color w:val="000000" w:themeColor="text1"/>
          <w:lang w:val="fr-FR"/>
        </w:rPr>
        <w:t>424.</w:t>
      </w:r>
    </w:p>
  </w:footnote>
  <w:footnote w:id="16">
    <w:p w14:paraId="5B6A5769" w14:textId="3D35428F" w:rsidR="002B746C" w:rsidRPr="00FC7AF7" w:rsidRDefault="002B746C" w:rsidP="002B746C">
      <w:pPr>
        <w:pStyle w:val="Notedebasdepage"/>
        <w:rPr>
          <w:color w:val="000000" w:themeColor="text1"/>
          <w:vertAlign w:val="superscript"/>
          <w:lang w:val="fr-FR"/>
        </w:rPr>
      </w:pPr>
      <w:r>
        <w:rPr>
          <w:rStyle w:val="Appelnotedebasdep"/>
        </w:rPr>
        <w:footnoteRef/>
      </w:r>
      <w:r>
        <w:t xml:space="preserve"> </w:t>
      </w:r>
      <w:r w:rsidR="00C516FD">
        <w:t>Idem</w:t>
      </w:r>
      <w:r w:rsidR="00C516FD" w:rsidRPr="00FB691C">
        <w:rPr>
          <w:color w:val="000000" w:themeColor="text1"/>
          <w:lang w:val="fr-FR"/>
        </w:rPr>
        <w:t xml:space="preserve">, </w:t>
      </w:r>
      <w:r w:rsidRPr="00FB691C">
        <w:rPr>
          <w:color w:val="000000" w:themeColor="text1"/>
          <w:lang w:val="fr-FR"/>
        </w:rPr>
        <w:t xml:space="preserve">p. </w:t>
      </w:r>
      <w:r>
        <w:rPr>
          <w:color w:val="000000" w:themeColor="text1"/>
          <w:lang w:val="fr-FR"/>
        </w:rPr>
        <w:t>42</w:t>
      </w:r>
      <w:r w:rsidR="00C41D54">
        <w:rPr>
          <w:color w:val="000000" w:themeColor="text1"/>
          <w:lang w:val="fr-FR"/>
        </w:rPr>
        <w:t>7-430</w:t>
      </w:r>
      <w:r>
        <w:rPr>
          <w:color w:val="000000" w:themeColor="text1"/>
          <w:lang w:val="fr-FR"/>
        </w:rPr>
        <w:t>.</w:t>
      </w:r>
    </w:p>
  </w:footnote>
  <w:footnote w:id="17">
    <w:p w14:paraId="5A2384DB" w14:textId="2D5D20EA" w:rsidR="00F9408D" w:rsidRPr="00FC7AF7" w:rsidRDefault="00F9408D" w:rsidP="00F9408D">
      <w:pPr>
        <w:pStyle w:val="Notedebasdepage"/>
        <w:rPr>
          <w:color w:val="000000" w:themeColor="text1"/>
          <w:vertAlign w:val="superscript"/>
          <w:lang w:val="fr-FR"/>
        </w:rPr>
      </w:pPr>
      <w:r>
        <w:rPr>
          <w:rStyle w:val="Appelnotedebasdep"/>
        </w:rPr>
        <w:footnoteRef/>
      </w:r>
      <w:r>
        <w:t xml:space="preserve"> </w:t>
      </w:r>
      <w:r w:rsidR="00C516FD">
        <w:t>Idem</w:t>
      </w:r>
      <w:r w:rsidR="00C516FD" w:rsidRPr="00FB691C">
        <w:rPr>
          <w:color w:val="000000" w:themeColor="text1"/>
          <w:lang w:val="fr-FR"/>
        </w:rPr>
        <w:t xml:space="preserve">, </w:t>
      </w:r>
      <w:r w:rsidRPr="00FB691C">
        <w:rPr>
          <w:color w:val="000000" w:themeColor="text1"/>
          <w:lang w:val="fr-FR"/>
        </w:rPr>
        <w:t xml:space="preserve">p. </w:t>
      </w:r>
      <w:r>
        <w:rPr>
          <w:color w:val="000000" w:themeColor="text1"/>
          <w:lang w:val="fr-FR"/>
        </w:rPr>
        <w:t>437-</w:t>
      </w:r>
      <w:r w:rsidR="001B4EFC">
        <w:rPr>
          <w:color w:val="000000" w:themeColor="text1"/>
          <w:lang w:val="fr-FR"/>
        </w:rPr>
        <w:t>482</w:t>
      </w:r>
      <w:r>
        <w:rPr>
          <w:color w:val="000000" w:themeColor="text1"/>
          <w:lang w:val="fr-FR"/>
        </w:rPr>
        <w:t>.</w:t>
      </w:r>
    </w:p>
  </w:footnote>
  <w:footnote w:id="18">
    <w:p w14:paraId="4F5EAFF1" w14:textId="7ADDF061" w:rsidR="001B4EFC" w:rsidRPr="00FC7AF7" w:rsidRDefault="001B4EFC" w:rsidP="001B4EFC">
      <w:pPr>
        <w:pStyle w:val="Notedebasdepage"/>
        <w:rPr>
          <w:color w:val="000000" w:themeColor="text1"/>
          <w:vertAlign w:val="superscript"/>
          <w:lang w:val="fr-FR"/>
        </w:rPr>
      </w:pPr>
      <w:r>
        <w:rPr>
          <w:rStyle w:val="Appelnotedebasdep"/>
        </w:rPr>
        <w:footnoteRef/>
      </w:r>
      <w:r>
        <w:t xml:space="preserve"> </w:t>
      </w:r>
      <w:r w:rsidR="005A6FE8">
        <w:t>Idem</w:t>
      </w:r>
      <w:r w:rsidRPr="00FB691C">
        <w:rPr>
          <w:color w:val="000000" w:themeColor="text1"/>
          <w:lang w:val="fr-FR"/>
        </w:rPr>
        <w:t xml:space="preserve">, p. </w:t>
      </w:r>
      <w:r>
        <w:rPr>
          <w:color w:val="000000" w:themeColor="text1"/>
          <w:lang w:val="fr-FR"/>
        </w:rPr>
        <w:t>517-52</w:t>
      </w:r>
      <w:r w:rsidR="00D0370B">
        <w:rPr>
          <w:color w:val="000000" w:themeColor="text1"/>
          <w:lang w:val="fr-FR"/>
        </w:rPr>
        <w:t>0</w:t>
      </w:r>
      <w:r>
        <w:rPr>
          <w:color w:val="000000" w:themeColor="text1"/>
          <w:lang w:val="fr-FR"/>
        </w:rPr>
        <w:t>.</w:t>
      </w:r>
    </w:p>
  </w:footnote>
  <w:footnote w:id="19">
    <w:p w14:paraId="37AE020F" w14:textId="77777777" w:rsidR="004B4849" w:rsidRPr="002238F7" w:rsidRDefault="004B4849" w:rsidP="004B4849">
      <w:pPr>
        <w:pStyle w:val="Notedebasdepage"/>
      </w:pPr>
      <w:r w:rsidRPr="002238F7">
        <w:rPr>
          <w:rStyle w:val="Appelnotedebasdep"/>
        </w:rPr>
        <w:footnoteRef/>
      </w:r>
      <w:r w:rsidRPr="002238F7">
        <w:t xml:space="preserve"> Voir </w:t>
      </w:r>
      <w:r w:rsidRPr="002238F7">
        <w:rPr>
          <w:rFonts w:cs="Times New Roman"/>
          <w:color w:val="000000"/>
          <w:szCs w:val="18"/>
        </w:rPr>
        <w:t xml:space="preserve">Jean-Pierre Vanden Branden, </w:t>
      </w:r>
      <w:r w:rsidRPr="002238F7">
        <w:rPr>
          <w:rFonts w:cs="Times New Roman"/>
          <w:i/>
          <w:iCs/>
          <w:color w:val="000000"/>
          <w:szCs w:val="18"/>
        </w:rPr>
        <w:t>Érasme et son temps. Trente essais d’études érasmiennes</w:t>
      </w:r>
      <w:r w:rsidRPr="002238F7">
        <w:rPr>
          <w:rFonts w:cs="Times New Roman"/>
          <w:color w:val="000000"/>
          <w:szCs w:val="18"/>
        </w:rPr>
        <w:t>, Bruxelles, Rotary club Bruxelles Érasme, 2022, p.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2197358"/>
      <w:docPartObj>
        <w:docPartGallery w:val="Page Numbers (Top of Page)"/>
        <w:docPartUnique/>
      </w:docPartObj>
    </w:sdtPr>
    <w:sdtContent>
      <w:p w14:paraId="615A6AFF" w14:textId="5C7B283E" w:rsidR="008B1DD3" w:rsidRDefault="008B1DD3" w:rsidP="009807E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3FD851" w14:textId="77777777" w:rsidR="008B1DD3" w:rsidRDefault="008B1DD3" w:rsidP="008B1DD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70707774"/>
      <w:docPartObj>
        <w:docPartGallery w:val="Page Numbers (Top of Page)"/>
        <w:docPartUnique/>
      </w:docPartObj>
    </w:sdtPr>
    <w:sdtContent>
      <w:p w14:paraId="77B5114C" w14:textId="5EAE7342" w:rsidR="008B1DD3" w:rsidRDefault="008B1DD3" w:rsidP="009807E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B2EA677" w14:textId="77777777" w:rsidR="008B1DD3" w:rsidRDefault="008B1DD3" w:rsidP="008B1DD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4A0"/>
    <w:multiLevelType w:val="multilevel"/>
    <w:tmpl w:val="53C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63"/>
    <w:multiLevelType w:val="multilevel"/>
    <w:tmpl w:val="B90EC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52370"/>
    <w:multiLevelType w:val="hybridMultilevel"/>
    <w:tmpl w:val="682A8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E527F6"/>
    <w:multiLevelType w:val="multilevel"/>
    <w:tmpl w:val="6BA2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C75A0"/>
    <w:multiLevelType w:val="multilevel"/>
    <w:tmpl w:val="8E9C6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5A6CDD"/>
    <w:multiLevelType w:val="multilevel"/>
    <w:tmpl w:val="76BA5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98242D9"/>
    <w:multiLevelType w:val="multilevel"/>
    <w:tmpl w:val="7C86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A379E6"/>
    <w:multiLevelType w:val="multilevel"/>
    <w:tmpl w:val="66043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F3D0A03"/>
    <w:multiLevelType w:val="hybridMultilevel"/>
    <w:tmpl w:val="3222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944134">
    <w:abstractNumId w:val="8"/>
  </w:num>
  <w:num w:numId="2" w16cid:durableId="1315841474">
    <w:abstractNumId w:val="9"/>
  </w:num>
  <w:num w:numId="3" w16cid:durableId="499321623">
    <w:abstractNumId w:val="1"/>
  </w:num>
  <w:num w:numId="4" w16cid:durableId="507138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055868">
    <w:abstractNumId w:val="5"/>
  </w:num>
  <w:num w:numId="6" w16cid:durableId="262693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44359">
    <w:abstractNumId w:val="0"/>
  </w:num>
  <w:num w:numId="8" w16cid:durableId="1791389634">
    <w:abstractNumId w:val="7"/>
  </w:num>
  <w:num w:numId="9" w16cid:durableId="1034964312">
    <w:abstractNumId w:val="6"/>
  </w:num>
  <w:num w:numId="10" w16cid:durableId="728460973">
    <w:abstractNumId w:val="3"/>
  </w:num>
  <w:num w:numId="11" w16cid:durableId="167249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1A"/>
    <w:rsid w:val="00001395"/>
    <w:rsid w:val="00004C83"/>
    <w:rsid w:val="000163C5"/>
    <w:rsid w:val="00024C22"/>
    <w:rsid w:val="000335BA"/>
    <w:rsid w:val="00033F27"/>
    <w:rsid w:val="00042E6C"/>
    <w:rsid w:val="0004790C"/>
    <w:rsid w:val="00050281"/>
    <w:rsid w:val="00050C39"/>
    <w:rsid w:val="00051175"/>
    <w:rsid w:val="000563B1"/>
    <w:rsid w:val="00056A4E"/>
    <w:rsid w:val="00056B8F"/>
    <w:rsid w:val="00061004"/>
    <w:rsid w:val="00064E16"/>
    <w:rsid w:val="000728A9"/>
    <w:rsid w:val="00072CE5"/>
    <w:rsid w:val="000761D3"/>
    <w:rsid w:val="00082942"/>
    <w:rsid w:val="00086FFF"/>
    <w:rsid w:val="00094356"/>
    <w:rsid w:val="000A12D9"/>
    <w:rsid w:val="000A3F15"/>
    <w:rsid w:val="000A437E"/>
    <w:rsid w:val="000A7941"/>
    <w:rsid w:val="000A79EC"/>
    <w:rsid w:val="000C2C88"/>
    <w:rsid w:val="000C3BAB"/>
    <w:rsid w:val="000C6DC7"/>
    <w:rsid w:val="000D1347"/>
    <w:rsid w:val="000D5732"/>
    <w:rsid w:val="000E2F38"/>
    <w:rsid w:val="000E718F"/>
    <w:rsid w:val="000F2897"/>
    <w:rsid w:val="00101D02"/>
    <w:rsid w:val="00105F1E"/>
    <w:rsid w:val="00110764"/>
    <w:rsid w:val="00113FC1"/>
    <w:rsid w:val="0011454C"/>
    <w:rsid w:val="001306A6"/>
    <w:rsid w:val="00131F3A"/>
    <w:rsid w:val="001362FC"/>
    <w:rsid w:val="00140EA2"/>
    <w:rsid w:val="00142D23"/>
    <w:rsid w:val="00147190"/>
    <w:rsid w:val="00150DD9"/>
    <w:rsid w:val="00154277"/>
    <w:rsid w:val="00161D20"/>
    <w:rsid w:val="001649B7"/>
    <w:rsid w:val="001658BA"/>
    <w:rsid w:val="00167550"/>
    <w:rsid w:val="0017116B"/>
    <w:rsid w:val="00171C2F"/>
    <w:rsid w:val="00175C56"/>
    <w:rsid w:val="001866AC"/>
    <w:rsid w:val="00190360"/>
    <w:rsid w:val="001918A1"/>
    <w:rsid w:val="00193706"/>
    <w:rsid w:val="0019531A"/>
    <w:rsid w:val="00196304"/>
    <w:rsid w:val="00196C53"/>
    <w:rsid w:val="001A2BDB"/>
    <w:rsid w:val="001A3498"/>
    <w:rsid w:val="001A372C"/>
    <w:rsid w:val="001A424D"/>
    <w:rsid w:val="001A47CC"/>
    <w:rsid w:val="001A4A0C"/>
    <w:rsid w:val="001A556F"/>
    <w:rsid w:val="001B0883"/>
    <w:rsid w:val="001B0EE7"/>
    <w:rsid w:val="001B1665"/>
    <w:rsid w:val="001B4259"/>
    <w:rsid w:val="001B4EFC"/>
    <w:rsid w:val="001C1845"/>
    <w:rsid w:val="001C2550"/>
    <w:rsid w:val="001C59EB"/>
    <w:rsid w:val="001D0C83"/>
    <w:rsid w:val="001D33E9"/>
    <w:rsid w:val="001D33FE"/>
    <w:rsid w:val="001E1611"/>
    <w:rsid w:val="001E54D5"/>
    <w:rsid w:val="001E6657"/>
    <w:rsid w:val="001F0594"/>
    <w:rsid w:val="001F4530"/>
    <w:rsid w:val="001F76C5"/>
    <w:rsid w:val="002056E3"/>
    <w:rsid w:val="00212702"/>
    <w:rsid w:val="00216BF4"/>
    <w:rsid w:val="002175C3"/>
    <w:rsid w:val="00221637"/>
    <w:rsid w:val="002238F7"/>
    <w:rsid w:val="0022467B"/>
    <w:rsid w:val="00224E66"/>
    <w:rsid w:val="0022642B"/>
    <w:rsid w:val="00230838"/>
    <w:rsid w:val="00232135"/>
    <w:rsid w:val="00243578"/>
    <w:rsid w:val="00247ABD"/>
    <w:rsid w:val="00251E7A"/>
    <w:rsid w:val="00252BA1"/>
    <w:rsid w:val="00260429"/>
    <w:rsid w:val="002605A8"/>
    <w:rsid w:val="00262E54"/>
    <w:rsid w:val="00271B49"/>
    <w:rsid w:val="00273E5F"/>
    <w:rsid w:val="00280130"/>
    <w:rsid w:val="00281BD1"/>
    <w:rsid w:val="00283919"/>
    <w:rsid w:val="002855BA"/>
    <w:rsid w:val="00291679"/>
    <w:rsid w:val="0029304C"/>
    <w:rsid w:val="002A3314"/>
    <w:rsid w:val="002A5D4A"/>
    <w:rsid w:val="002A7FD9"/>
    <w:rsid w:val="002B420A"/>
    <w:rsid w:val="002B51EF"/>
    <w:rsid w:val="002B746C"/>
    <w:rsid w:val="002C0BB3"/>
    <w:rsid w:val="002C494A"/>
    <w:rsid w:val="002C5544"/>
    <w:rsid w:val="002C5EC0"/>
    <w:rsid w:val="002C6019"/>
    <w:rsid w:val="002D650A"/>
    <w:rsid w:val="002E5BA3"/>
    <w:rsid w:val="002F688B"/>
    <w:rsid w:val="00300372"/>
    <w:rsid w:val="00313455"/>
    <w:rsid w:val="003157D8"/>
    <w:rsid w:val="00321A50"/>
    <w:rsid w:val="003225C9"/>
    <w:rsid w:val="00324182"/>
    <w:rsid w:val="00325B92"/>
    <w:rsid w:val="00332CD3"/>
    <w:rsid w:val="003377DD"/>
    <w:rsid w:val="003466B0"/>
    <w:rsid w:val="0035503A"/>
    <w:rsid w:val="00356187"/>
    <w:rsid w:val="00362D7C"/>
    <w:rsid w:val="00367C1C"/>
    <w:rsid w:val="00370CA5"/>
    <w:rsid w:val="00372FCF"/>
    <w:rsid w:val="00375706"/>
    <w:rsid w:val="00380CC6"/>
    <w:rsid w:val="00380E35"/>
    <w:rsid w:val="00394280"/>
    <w:rsid w:val="00395C08"/>
    <w:rsid w:val="0039756C"/>
    <w:rsid w:val="003A7790"/>
    <w:rsid w:val="003B02C8"/>
    <w:rsid w:val="003B75DF"/>
    <w:rsid w:val="003C23D6"/>
    <w:rsid w:val="003C2FB0"/>
    <w:rsid w:val="003C70AF"/>
    <w:rsid w:val="003D7315"/>
    <w:rsid w:val="003E636C"/>
    <w:rsid w:val="003F4AAB"/>
    <w:rsid w:val="003F7372"/>
    <w:rsid w:val="003F7F07"/>
    <w:rsid w:val="00406B5C"/>
    <w:rsid w:val="0040701B"/>
    <w:rsid w:val="004132C7"/>
    <w:rsid w:val="00413590"/>
    <w:rsid w:val="00415191"/>
    <w:rsid w:val="00420D5B"/>
    <w:rsid w:val="00426317"/>
    <w:rsid w:val="00426FCD"/>
    <w:rsid w:val="00430E60"/>
    <w:rsid w:val="0043302B"/>
    <w:rsid w:val="004340FA"/>
    <w:rsid w:val="00436929"/>
    <w:rsid w:val="00443264"/>
    <w:rsid w:val="00445117"/>
    <w:rsid w:val="0044574B"/>
    <w:rsid w:val="004503F4"/>
    <w:rsid w:val="00455567"/>
    <w:rsid w:val="004556FC"/>
    <w:rsid w:val="00461908"/>
    <w:rsid w:val="00462940"/>
    <w:rsid w:val="004674D9"/>
    <w:rsid w:val="004721EF"/>
    <w:rsid w:val="00473F45"/>
    <w:rsid w:val="004778A7"/>
    <w:rsid w:val="0049133D"/>
    <w:rsid w:val="00491E34"/>
    <w:rsid w:val="00493176"/>
    <w:rsid w:val="00495710"/>
    <w:rsid w:val="004A5A3D"/>
    <w:rsid w:val="004A5D96"/>
    <w:rsid w:val="004B10B8"/>
    <w:rsid w:val="004B123B"/>
    <w:rsid w:val="004B4849"/>
    <w:rsid w:val="004C4CCB"/>
    <w:rsid w:val="004D175C"/>
    <w:rsid w:val="004D4457"/>
    <w:rsid w:val="004E0414"/>
    <w:rsid w:val="004F104E"/>
    <w:rsid w:val="0051284A"/>
    <w:rsid w:val="00512A6C"/>
    <w:rsid w:val="00515E1C"/>
    <w:rsid w:val="00516893"/>
    <w:rsid w:val="00517340"/>
    <w:rsid w:val="0051761C"/>
    <w:rsid w:val="005267F1"/>
    <w:rsid w:val="00533631"/>
    <w:rsid w:val="00533FD1"/>
    <w:rsid w:val="00536806"/>
    <w:rsid w:val="00542AE0"/>
    <w:rsid w:val="005460A6"/>
    <w:rsid w:val="0055121B"/>
    <w:rsid w:val="00552E78"/>
    <w:rsid w:val="005548AE"/>
    <w:rsid w:val="00554FFC"/>
    <w:rsid w:val="00557003"/>
    <w:rsid w:val="00561D1E"/>
    <w:rsid w:val="00562D97"/>
    <w:rsid w:val="00567704"/>
    <w:rsid w:val="00575516"/>
    <w:rsid w:val="005824C9"/>
    <w:rsid w:val="00583B5C"/>
    <w:rsid w:val="005855AA"/>
    <w:rsid w:val="0058610E"/>
    <w:rsid w:val="00590699"/>
    <w:rsid w:val="00591BAC"/>
    <w:rsid w:val="00594CBC"/>
    <w:rsid w:val="005A571D"/>
    <w:rsid w:val="005A6FE8"/>
    <w:rsid w:val="005B35E5"/>
    <w:rsid w:val="005B4E9B"/>
    <w:rsid w:val="005C45E7"/>
    <w:rsid w:val="005C6FE5"/>
    <w:rsid w:val="005D6601"/>
    <w:rsid w:val="005E6DF7"/>
    <w:rsid w:val="00600680"/>
    <w:rsid w:val="00604AE9"/>
    <w:rsid w:val="00604C05"/>
    <w:rsid w:val="006054FD"/>
    <w:rsid w:val="00610724"/>
    <w:rsid w:val="0061390A"/>
    <w:rsid w:val="00614AF1"/>
    <w:rsid w:val="0061519E"/>
    <w:rsid w:val="006152F5"/>
    <w:rsid w:val="00620B55"/>
    <w:rsid w:val="0062130C"/>
    <w:rsid w:val="00622866"/>
    <w:rsid w:val="006233D0"/>
    <w:rsid w:val="0062348E"/>
    <w:rsid w:val="00624A7D"/>
    <w:rsid w:val="0063556C"/>
    <w:rsid w:val="00636C47"/>
    <w:rsid w:val="006377A8"/>
    <w:rsid w:val="006462AE"/>
    <w:rsid w:val="00647C4A"/>
    <w:rsid w:val="00650493"/>
    <w:rsid w:val="00656C5E"/>
    <w:rsid w:val="00657EDA"/>
    <w:rsid w:val="00665C2C"/>
    <w:rsid w:val="0066614E"/>
    <w:rsid w:val="0066678F"/>
    <w:rsid w:val="00670A11"/>
    <w:rsid w:val="00671BAD"/>
    <w:rsid w:val="00671D4E"/>
    <w:rsid w:val="006724F4"/>
    <w:rsid w:val="006738ED"/>
    <w:rsid w:val="00674CAA"/>
    <w:rsid w:val="006838CA"/>
    <w:rsid w:val="006853F2"/>
    <w:rsid w:val="00690271"/>
    <w:rsid w:val="0069420A"/>
    <w:rsid w:val="0069644B"/>
    <w:rsid w:val="006966C0"/>
    <w:rsid w:val="00696B91"/>
    <w:rsid w:val="0069773D"/>
    <w:rsid w:val="006A19B4"/>
    <w:rsid w:val="006A30F9"/>
    <w:rsid w:val="006B12BF"/>
    <w:rsid w:val="006C0103"/>
    <w:rsid w:val="006C0FF4"/>
    <w:rsid w:val="006C5257"/>
    <w:rsid w:val="006C5C0E"/>
    <w:rsid w:val="006C7624"/>
    <w:rsid w:val="006D0DEF"/>
    <w:rsid w:val="006D44F8"/>
    <w:rsid w:val="006D50C0"/>
    <w:rsid w:val="006E08C7"/>
    <w:rsid w:val="006E5719"/>
    <w:rsid w:val="006E7BED"/>
    <w:rsid w:val="006F383C"/>
    <w:rsid w:val="006F4312"/>
    <w:rsid w:val="006F5822"/>
    <w:rsid w:val="006F60DD"/>
    <w:rsid w:val="006F6D1E"/>
    <w:rsid w:val="006F6F5C"/>
    <w:rsid w:val="006F71C2"/>
    <w:rsid w:val="00702F14"/>
    <w:rsid w:val="00712409"/>
    <w:rsid w:val="00720E77"/>
    <w:rsid w:val="00722C6F"/>
    <w:rsid w:val="00730BF1"/>
    <w:rsid w:val="007315C9"/>
    <w:rsid w:val="007330D3"/>
    <w:rsid w:val="00740683"/>
    <w:rsid w:val="00752058"/>
    <w:rsid w:val="00754EE5"/>
    <w:rsid w:val="0075776F"/>
    <w:rsid w:val="00767122"/>
    <w:rsid w:val="00771557"/>
    <w:rsid w:val="00771F5B"/>
    <w:rsid w:val="00774D37"/>
    <w:rsid w:val="00775042"/>
    <w:rsid w:val="00777655"/>
    <w:rsid w:val="007778E3"/>
    <w:rsid w:val="00780635"/>
    <w:rsid w:val="007829C6"/>
    <w:rsid w:val="00783EF8"/>
    <w:rsid w:val="007862A3"/>
    <w:rsid w:val="007906B7"/>
    <w:rsid w:val="0079150A"/>
    <w:rsid w:val="007A2687"/>
    <w:rsid w:val="007A3814"/>
    <w:rsid w:val="007A4BA5"/>
    <w:rsid w:val="007A753E"/>
    <w:rsid w:val="007B13EF"/>
    <w:rsid w:val="007B1AFE"/>
    <w:rsid w:val="007B5E73"/>
    <w:rsid w:val="007B659D"/>
    <w:rsid w:val="007C139F"/>
    <w:rsid w:val="007C75A6"/>
    <w:rsid w:val="007D0BA2"/>
    <w:rsid w:val="007D708D"/>
    <w:rsid w:val="007E4C4F"/>
    <w:rsid w:val="007E60C0"/>
    <w:rsid w:val="007F056B"/>
    <w:rsid w:val="007F1CF7"/>
    <w:rsid w:val="0080568B"/>
    <w:rsid w:val="008069BF"/>
    <w:rsid w:val="0081282B"/>
    <w:rsid w:val="00813D3A"/>
    <w:rsid w:val="0081496E"/>
    <w:rsid w:val="00814CBC"/>
    <w:rsid w:val="00816E0B"/>
    <w:rsid w:val="008228BF"/>
    <w:rsid w:val="0082381F"/>
    <w:rsid w:val="00824C00"/>
    <w:rsid w:val="00826349"/>
    <w:rsid w:val="00826752"/>
    <w:rsid w:val="008338C5"/>
    <w:rsid w:val="008344A9"/>
    <w:rsid w:val="0083501D"/>
    <w:rsid w:val="00837623"/>
    <w:rsid w:val="00844F0A"/>
    <w:rsid w:val="00847437"/>
    <w:rsid w:val="0084756E"/>
    <w:rsid w:val="00850CAF"/>
    <w:rsid w:val="00850ED2"/>
    <w:rsid w:val="0085109A"/>
    <w:rsid w:val="00853648"/>
    <w:rsid w:val="00854A8C"/>
    <w:rsid w:val="00854DC6"/>
    <w:rsid w:val="00857301"/>
    <w:rsid w:val="0086070B"/>
    <w:rsid w:val="008612BB"/>
    <w:rsid w:val="00871A4E"/>
    <w:rsid w:val="0087275C"/>
    <w:rsid w:val="00885856"/>
    <w:rsid w:val="00886483"/>
    <w:rsid w:val="008918CA"/>
    <w:rsid w:val="00892CEC"/>
    <w:rsid w:val="00895B03"/>
    <w:rsid w:val="008A0DC6"/>
    <w:rsid w:val="008A56D2"/>
    <w:rsid w:val="008A73E2"/>
    <w:rsid w:val="008B1DD3"/>
    <w:rsid w:val="008B4837"/>
    <w:rsid w:val="008C3188"/>
    <w:rsid w:val="008C5C67"/>
    <w:rsid w:val="008C756A"/>
    <w:rsid w:val="008D2631"/>
    <w:rsid w:val="008D498C"/>
    <w:rsid w:val="008E27F5"/>
    <w:rsid w:val="008E345E"/>
    <w:rsid w:val="008E6A28"/>
    <w:rsid w:val="008F2B32"/>
    <w:rsid w:val="0090021B"/>
    <w:rsid w:val="00902B2B"/>
    <w:rsid w:val="00906A2F"/>
    <w:rsid w:val="009158BA"/>
    <w:rsid w:val="00916144"/>
    <w:rsid w:val="0092371D"/>
    <w:rsid w:val="00925B7B"/>
    <w:rsid w:val="00926931"/>
    <w:rsid w:val="00927AE9"/>
    <w:rsid w:val="00927B75"/>
    <w:rsid w:val="00933298"/>
    <w:rsid w:val="00934256"/>
    <w:rsid w:val="009411D7"/>
    <w:rsid w:val="0094314D"/>
    <w:rsid w:val="00943499"/>
    <w:rsid w:val="0095740C"/>
    <w:rsid w:val="0096714F"/>
    <w:rsid w:val="0097780E"/>
    <w:rsid w:val="009820D2"/>
    <w:rsid w:val="00982CDB"/>
    <w:rsid w:val="00985CEB"/>
    <w:rsid w:val="00986968"/>
    <w:rsid w:val="009904D0"/>
    <w:rsid w:val="00994594"/>
    <w:rsid w:val="00996A8D"/>
    <w:rsid w:val="009A4E73"/>
    <w:rsid w:val="009B022E"/>
    <w:rsid w:val="009B14A2"/>
    <w:rsid w:val="009D0DD3"/>
    <w:rsid w:val="009D30A1"/>
    <w:rsid w:val="009D419C"/>
    <w:rsid w:val="009D553A"/>
    <w:rsid w:val="009D68B1"/>
    <w:rsid w:val="009E51BD"/>
    <w:rsid w:val="00A02362"/>
    <w:rsid w:val="00A025C3"/>
    <w:rsid w:val="00A053E4"/>
    <w:rsid w:val="00A071DA"/>
    <w:rsid w:val="00A0762D"/>
    <w:rsid w:val="00A12490"/>
    <w:rsid w:val="00A131B1"/>
    <w:rsid w:val="00A13CDE"/>
    <w:rsid w:val="00A15940"/>
    <w:rsid w:val="00A21832"/>
    <w:rsid w:val="00A25371"/>
    <w:rsid w:val="00A303B0"/>
    <w:rsid w:val="00A350AD"/>
    <w:rsid w:val="00A40A81"/>
    <w:rsid w:val="00A422BC"/>
    <w:rsid w:val="00A4391A"/>
    <w:rsid w:val="00A449A8"/>
    <w:rsid w:val="00A60499"/>
    <w:rsid w:val="00A60ABA"/>
    <w:rsid w:val="00A6378A"/>
    <w:rsid w:val="00A67553"/>
    <w:rsid w:val="00A708E5"/>
    <w:rsid w:val="00A7241F"/>
    <w:rsid w:val="00A82FC4"/>
    <w:rsid w:val="00A85958"/>
    <w:rsid w:val="00A91443"/>
    <w:rsid w:val="00A926E3"/>
    <w:rsid w:val="00A93E2A"/>
    <w:rsid w:val="00A94B59"/>
    <w:rsid w:val="00A9552F"/>
    <w:rsid w:val="00A97E81"/>
    <w:rsid w:val="00AB6370"/>
    <w:rsid w:val="00AC243B"/>
    <w:rsid w:val="00AC25ED"/>
    <w:rsid w:val="00AC6260"/>
    <w:rsid w:val="00AC66FF"/>
    <w:rsid w:val="00AC7049"/>
    <w:rsid w:val="00AC79DE"/>
    <w:rsid w:val="00AD1F2D"/>
    <w:rsid w:val="00AE0EC3"/>
    <w:rsid w:val="00AE4648"/>
    <w:rsid w:val="00AF0A07"/>
    <w:rsid w:val="00AF29F9"/>
    <w:rsid w:val="00AF2F39"/>
    <w:rsid w:val="00AF6000"/>
    <w:rsid w:val="00AF7CEB"/>
    <w:rsid w:val="00B003D2"/>
    <w:rsid w:val="00B04336"/>
    <w:rsid w:val="00B0495E"/>
    <w:rsid w:val="00B0581A"/>
    <w:rsid w:val="00B05C77"/>
    <w:rsid w:val="00B102C1"/>
    <w:rsid w:val="00B117F4"/>
    <w:rsid w:val="00B12D4D"/>
    <w:rsid w:val="00B1423E"/>
    <w:rsid w:val="00B15FB9"/>
    <w:rsid w:val="00B23005"/>
    <w:rsid w:val="00B23A01"/>
    <w:rsid w:val="00B27C14"/>
    <w:rsid w:val="00B37747"/>
    <w:rsid w:val="00B40B73"/>
    <w:rsid w:val="00B520C0"/>
    <w:rsid w:val="00B544A9"/>
    <w:rsid w:val="00B56DF8"/>
    <w:rsid w:val="00B572C3"/>
    <w:rsid w:val="00B62A8F"/>
    <w:rsid w:val="00B63D04"/>
    <w:rsid w:val="00B65121"/>
    <w:rsid w:val="00B67055"/>
    <w:rsid w:val="00B67326"/>
    <w:rsid w:val="00B7289D"/>
    <w:rsid w:val="00B75704"/>
    <w:rsid w:val="00B75BC2"/>
    <w:rsid w:val="00B811D7"/>
    <w:rsid w:val="00B82549"/>
    <w:rsid w:val="00B838FB"/>
    <w:rsid w:val="00B846CC"/>
    <w:rsid w:val="00B84D8D"/>
    <w:rsid w:val="00B8546E"/>
    <w:rsid w:val="00B90297"/>
    <w:rsid w:val="00B96DAF"/>
    <w:rsid w:val="00BA20DC"/>
    <w:rsid w:val="00BA2974"/>
    <w:rsid w:val="00BA71E8"/>
    <w:rsid w:val="00BB188D"/>
    <w:rsid w:val="00BC1F79"/>
    <w:rsid w:val="00BC51F5"/>
    <w:rsid w:val="00BC7257"/>
    <w:rsid w:val="00BC7E44"/>
    <w:rsid w:val="00BD1743"/>
    <w:rsid w:val="00BD4DA2"/>
    <w:rsid w:val="00BD7793"/>
    <w:rsid w:val="00BE6AFA"/>
    <w:rsid w:val="00BF4945"/>
    <w:rsid w:val="00C0566E"/>
    <w:rsid w:val="00C07871"/>
    <w:rsid w:val="00C12256"/>
    <w:rsid w:val="00C13731"/>
    <w:rsid w:val="00C2676C"/>
    <w:rsid w:val="00C3017E"/>
    <w:rsid w:val="00C313CF"/>
    <w:rsid w:val="00C31F7C"/>
    <w:rsid w:val="00C3263B"/>
    <w:rsid w:val="00C36090"/>
    <w:rsid w:val="00C401B1"/>
    <w:rsid w:val="00C417A1"/>
    <w:rsid w:val="00C41D54"/>
    <w:rsid w:val="00C42ECF"/>
    <w:rsid w:val="00C43978"/>
    <w:rsid w:val="00C47F73"/>
    <w:rsid w:val="00C516FD"/>
    <w:rsid w:val="00C62A77"/>
    <w:rsid w:val="00C77C42"/>
    <w:rsid w:val="00C80DF6"/>
    <w:rsid w:val="00C84C5B"/>
    <w:rsid w:val="00C84D9C"/>
    <w:rsid w:val="00C8612A"/>
    <w:rsid w:val="00C8656B"/>
    <w:rsid w:val="00C86D9C"/>
    <w:rsid w:val="00C94E2E"/>
    <w:rsid w:val="00C96052"/>
    <w:rsid w:val="00C97277"/>
    <w:rsid w:val="00C97900"/>
    <w:rsid w:val="00CA2E2D"/>
    <w:rsid w:val="00CA4BBB"/>
    <w:rsid w:val="00CB1C01"/>
    <w:rsid w:val="00CB650C"/>
    <w:rsid w:val="00CB7C5B"/>
    <w:rsid w:val="00CC0F1C"/>
    <w:rsid w:val="00CC3518"/>
    <w:rsid w:val="00CC3D99"/>
    <w:rsid w:val="00CC7023"/>
    <w:rsid w:val="00CD4CDC"/>
    <w:rsid w:val="00CE2B9C"/>
    <w:rsid w:val="00CE3422"/>
    <w:rsid w:val="00CE50B3"/>
    <w:rsid w:val="00CE6858"/>
    <w:rsid w:val="00CE6AEF"/>
    <w:rsid w:val="00CF4889"/>
    <w:rsid w:val="00CF6DED"/>
    <w:rsid w:val="00D0212F"/>
    <w:rsid w:val="00D02D00"/>
    <w:rsid w:val="00D0370B"/>
    <w:rsid w:val="00D0584C"/>
    <w:rsid w:val="00D0708E"/>
    <w:rsid w:val="00D13658"/>
    <w:rsid w:val="00D14DF8"/>
    <w:rsid w:val="00D1543E"/>
    <w:rsid w:val="00D16D30"/>
    <w:rsid w:val="00D177B7"/>
    <w:rsid w:val="00D2423E"/>
    <w:rsid w:val="00D278BE"/>
    <w:rsid w:val="00D30111"/>
    <w:rsid w:val="00D3344D"/>
    <w:rsid w:val="00D335ED"/>
    <w:rsid w:val="00D348A3"/>
    <w:rsid w:val="00D42B3E"/>
    <w:rsid w:val="00D45E2E"/>
    <w:rsid w:val="00D47D83"/>
    <w:rsid w:val="00D56144"/>
    <w:rsid w:val="00D565E7"/>
    <w:rsid w:val="00D57A2F"/>
    <w:rsid w:val="00D716F1"/>
    <w:rsid w:val="00D73B3E"/>
    <w:rsid w:val="00D81D5D"/>
    <w:rsid w:val="00D8630C"/>
    <w:rsid w:val="00D9740F"/>
    <w:rsid w:val="00D97509"/>
    <w:rsid w:val="00DB4939"/>
    <w:rsid w:val="00DC083A"/>
    <w:rsid w:val="00DC11DC"/>
    <w:rsid w:val="00DC2F4D"/>
    <w:rsid w:val="00DD3887"/>
    <w:rsid w:val="00DD65F3"/>
    <w:rsid w:val="00DE3BA4"/>
    <w:rsid w:val="00DE3F07"/>
    <w:rsid w:val="00DF377D"/>
    <w:rsid w:val="00DF4984"/>
    <w:rsid w:val="00DF797A"/>
    <w:rsid w:val="00E022AB"/>
    <w:rsid w:val="00E049E8"/>
    <w:rsid w:val="00E05CC4"/>
    <w:rsid w:val="00E1467E"/>
    <w:rsid w:val="00E15AB8"/>
    <w:rsid w:val="00E21F39"/>
    <w:rsid w:val="00E249A6"/>
    <w:rsid w:val="00E26790"/>
    <w:rsid w:val="00E2701B"/>
    <w:rsid w:val="00E35730"/>
    <w:rsid w:val="00E422FD"/>
    <w:rsid w:val="00E47483"/>
    <w:rsid w:val="00E522EE"/>
    <w:rsid w:val="00E626B2"/>
    <w:rsid w:val="00E64134"/>
    <w:rsid w:val="00E648CC"/>
    <w:rsid w:val="00E652EA"/>
    <w:rsid w:val="00E664B3"/>
    <w:rsid w:val="00E73A1A"/>
    <w:rsid w:val="00E73C49"/>
    <w:rsid w:val="00E75272"/>
    <w:rsid w:val="00E82FF9"/>
    <w:rsid w:val="00E85AC6"/>
    <w:rsid w:val="00E86635"/>
    <w:rsid w:val="00E90B46"/>
    <w:rsid w:val="00E933CD"/>
    <w:rsid w:val="00E9406E"/>
    <w:rsid w:val="00EA1777"/>
    <w:rsid w:val="00EA236D"/>
    <w:rsid w:val="00EA5075"/>
    <w:rsid w:val="00EA74E7"/>
    <w:rsid w:val="00EB294E"/>
    <w:rsid w:val="00EB3361"/>
    <w:rsid w:val="00EC0E51"/>
    <w:rsid w:val="00EC1ECA"/>
    <w:rsid w:val="00EC6204"/>
    <w:rsid w:val="00EC7D11"/>
    <w:rsid w:val="00ED7175"/>
    <w:rsid w:val="00EE7C9B"/>
    <w:rsid w:val="00EF085E"/>
    <w:rsid w:val="00EF108B"/>
    <w:rsid w:val="00EF4283"/>
    <w:rsid w:val="00EF6D80"/>
    <w:rsid w:val="00F032D0"/>
    <w:rsid w:val="00F063F7"/>
    <w:rsid w:val="00F1608A"/>
    <w:rsid w:val="00F170E1"/>
    <w:rsid w:val="00F2357A"/>
    <w:rsid w:val="00F23A8E"/>
    <w:rsid w:val="00F2468B"/>
    <w:rsid w:val="00F25FA5"/>
    <w:rsid w:val="00F27B6A"/>
    <w:rsid w:val="00F30E4F"/>
    <w:rsid w:val="00F3570D"/>
    <w:rsid w:val="00F40ACA"/>
    <w:rsid w:val="00F43021"/>
    <w:rsid w:val="00F44632"/>
    <w:rsid w:val="00F44A8F"/>
    <w:rsid w:val="00F54E76"/>
    <w:rsid w:val="00F618A1"/>
    <w:rsid w:val="00F62AC1"/>
    <w:rsid w:val="00F67246"/>
    <w:rsid w:val="00F71C40"/>
    <w:rsid w:val="00F71E78"/>
    <w:rsid w:val="00F77DEB"/>
    <w:rsid w:val="00F859AE"/>
    <w:rsid w:val="00F86EDF"/>
    <w:rsid w:val="00F8731F"/>
    <w:rsid w:val="00F87328"/>
    <w:rsid w:val="00F90C48"/>
    <w:rsid w:val="00F916AD"/>
    <w:rsid w:val="00F91B2C"/>
    <w:rsid w:val="00F9408D"/>
    <w:rsid w:val="00F94504"/>
    <w:rsid w:val="00F9533D"/>
    <w:rsid w:val="00F97350"/>
    <w:rsid w:val="00FA3D82"/>
    <w:rsid w:val="00FB1BFF"/>
    <w:rsid w:val="00FB4528"/>
    <w:rsid w:val="00FB4A84"/>
    <w:rsid w:val="00FB60DF"/>
    <w:rsid w:val="00FB691C"/>
    <w:rsid w:val="00FC6B46"/>
    <w:rsid w:val="00FC6BD0"/>
    <w:rsid w:val="00FC7AF7"/>
    <w:rsid w:val="00FD2596"/>
    <w:rsid w:val="00FD346F"/>
    <w:rsid w:val="00FE1F56"/>
    <w:rsid w:val="00FE22A6"/>
    <w:rsid w:val="00FF1A5B"/>
    <w:rsid w:val="00FF6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3D1C"/>
  <w14:defaultImageDpi w14:val="32767"/>
  <w15:chartTrackingRefBased/>
  <w15:docId w15:val="{4917BC7E-EF97-A743-8199-EAE8CFC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678F"/>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3A1A"/>
    <w:rPr>
      <w:rFonts w:eastAsiaTheme="majorEastAsia" w:cstheme="majorBidi"/>
      <w:color w:val="272727" w:themeColor="text1" w:themeTint="D8"/>
    </w:rPr>
  </w:style>
  <w:style w:type="paragraph" w:styleId="Titre">
    <w:name w:val="Title"/>
    <w:basedOn w:val="Normal"/>
    <w:next w:val="Normal"/>
    <w:link w:val="TitreCar"/>
    <w:uiPriority w:val="10"/>
    <w:qFormat/>
    <w:rsid w:val="00E73A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3A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3A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3A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73A1A"/>
    <w:rPr>
      <w:rFonts w:ascii="Times New Roman" w:hAnsi="Times New Roman" w:cs="Times New Roman (Corps CS)"/>
      <w:i/>
      <w:iCs/>
      <w:color w:val="404040" w:themeColor="text1" w:themeTint="BF"/>
    </w:rPr>
  </w:style>
  <w:style w:type="paragraph" w:styleId="Paragraphedeliste">
    <w:name w:val="List Paragraph"/>
    <w:basedOn w:val="Normal"/>
    <w:uiPriority w:val="34"/>
    <w:qFormat/>
    <w:rsid w:val="00E73A1A"/>
    <w:pPr>
      <w:ind w:left="720"/>
      <w:contextualSpacing/>
    </w:pPr>
  </w:style>
  <w:style w:type="character" w:styleId="Accentuationintense">
    <w:name w:val="Intense Emphasis"/>
    <w:basedOn w:val="Policepardfaut"/>
    <w:uiPriority w:val="21"/>
    <w:qFormat/>
    <w:rsid w:val="00E73A1A"/>
    <w:rPr>
      <w:i/>
      <w:iCs/>
      <w:color w:val="2F5496" w:themeColor="accent1" w:themeShade="BF"/>
    </w:r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paragraph" w:customStyle="1" w:styleId="Default">
    <w:name w:val="Default"/>
    <w:basedOn w:val="Normal"/>
    <w:uiPriority w:val="99"/>
    <w:rsid w:val="00E73A1A"/>
    <w:pPr>
      <w:autoSpaceDE w:val="0"/>
      <w:autoSpaceDN w:val="0"/>
    </w:pPr>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styleId="Appelnotedebasdep">
    <w:name w:val="footnote reference"/>
    <w:basedOn w:val="Policepardfaut"/>
    <w:uiPriority w:val="99"/>
    <w:unhideWhenUsed/>
    <w:rsid w:val="005B35E5"/>
    <w:rPr>
      <w:vertAlign w:val="superscript"/>
    </w:rPr>
  </w:style>
  <w:style w:type="character" w:customStyle="1" w:styleId="hgkelc">
    <w:name w:val="hgkelc"/>
    <w:basedOn w:val="Policepardfaut"/>
    <w:rsid w:val="005B35E5"/>
  </w:style>
  <w:style w:type="character" w:customStyle="1" w:styleId="apple-converted-space">
    <w:name w:val="apple-converted-space"/>
    <w:basedOn w:val="Policepardfaut"/>
    <w:rsid w:val="005B35E5"/>
  </w:style>
  <w:style w:type="character" w:customStyle="1" w:styleId="jpfdse">
    <w:name w:val="jpfdse"/>
    <w:basedOn w:val="Policepardfaut"/>
    <w:rsid w:val="005B35E5"/>
  </w:style>
  <w:style w:type="character" w:customStyle="1" w:styleId="Caractresdenotedebasdepage">
    <w:name w:val="Caractères de note de bas de page"/>
    <w:basedOn w:val="Policepardfaut"/>
    <w:uiPriority w:val="99"/>
    <w:qFormat/>
    <w:rsid w:val="005B35E5"/>
    <w:rPr>
      <w:vertAlign w:val="superscript"/>
    </w:rPr>
  </w:style>
  <w:style w:type="paragraph" w:customStyle="1" w:styleId="xmsonormal">
    <w:name w:val="x_msonormal"/>
    <w:basedOn w:val="Normal"/>
    <w:qFormat/>
    <w:rsid w:val="005B35E5"/>
    <w:pPr>
      <w:suppressAutoHyphens/>
      <w:spacing w:beforeAutospacing="1" w:afterAutospacing="1"/>
    </w:pPr>
  </w:style>
  <w:style w:type="character" w:styleId="Lienhypertexte">
    <w:name w:val="Hyperlink"/>
    <w:basedOn w:val="Policepardfaut"/>
    <w:uiPriority w:val="99"/>
    <w:unhideWhenUsed/>
    <w:rsid w:val="005B35E5"/>
    <w:rPr>
      <w:color w:val="0563C1" w:themeColor="hyperlink"/>
      <w:u w:val="single"/>
    </w:rPr>
  </w:style>
  <w:style w:type="paragraph" w:customStyle="1" w:styleId="Textbody">
    <w:name w:val="Text body"/>
    <w:basedOn w:val="Normal"/>
    <w:qFormat/>
    <w:rsid w:val="003F7372"/>
    <w:pPr>
      <w:suppressAutoHyphens/>
      <w:spacing w:after="140" w:line="276" w:lineRule="auto"/>
      <w:textAlignment w:val="baseline"/>
    </w:pPr>
    <w:rPr>
      <w:rFonts w:ascii="Georgia" w:eastAsia="NSimSun" w:hAnsi="Georgia" w:cs="Mangal"/>
      <w:lang w:eastAsia="zh-CN" w:bidi="hi-IN"/>
    </w:rPr>
  </w:style>
  <w:style w:type="character" w:styleId="Accentuation">
    <w:name w:val="Emphasis"/>
    <w:basedOn w:val="Policepardfaut"/>
    <w:uiPriority w:val="20"/>
    <w:qFormat/>
    <w:rsid w:val="009820D2"/>
    <w:rPr>
      <w:i/>
      <w:iCs/>
    </w:rPr>
  </w:style>
  <w:style w:type="paragraph" w:styleId="En-tte">
    <w:name w:val="header"/>
    <w:basedOn w:val="Normal"/>
    <w:link w:val="En-tteCar"/>
    <w:uiPriority w:val="99"/>
    <w:unhideWhenUsed/>
    <w:rsid w:val="008B1DD3"/>
    <w:pPr>
      <w:tabs>
        <w:tab w:val="center" w:pos="4536"/>
        <w:tab w:val="right" w:pos="9072"/>
      </w:tabs>
    </w:pPr>
  </w:style>
  <w:style w:type="character" w:customStyle="1" w:styleId="En-tteCar">
    <w:name w:val="En-tête Car"/>
    <w:basedOn w:val="Policepardfaut"/>
    <w:link w:val="En-tte"/>
    <w:uiPriority w:val="99"/>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rsid w:val="005D6601"/>
    <w:rPr>
      <w:color w:val="605E5C"/>
      <w:shd w:val="clear" w:color="auto" w:fill="E1DFDD"/>
    </w:rPr>
  </w:style>
  <w:style w:type="paragraph" w:styleId="NormalWeb">
    <w:name w:val="Normal (Web)"/>
    <w:basedOn w:val="Normal"/>
    <w:uiPriority w:val="99"/>
    <w:unhideWhenUsed/>
    <w:qFormat/>
    <w:rsid w:val="00ED7175"/>
    <w:pPr>
      <w:spacing w:before="100" w:beforeAutospacing="1" w:after="100" w:afterAutospacing="1"/>
    </w:pPr>
  </w:style>
  <w:style w:type="character" w:customStyle="1" w:styleId="authordetail">
    <w:name w:val="author__detail"/>
    <w:basedOn w:val="Policepardfaut"/>
    <w:rsid w:val="006853F2"/>
  </w:style>
  <w:style w:type="character" w:customStyle="1" w:styleId="authorname">
    <w:name w:val="author__name"/>
    <w:basedOn w:val="Policepardfaut"/>
    <w:rsid w:val="006853F2"/>
  </w:style>
  <w:style w:type="character" w:customStyle="1" w:styleId="authordesc">
    <w:name w:val="author__desc"/>
    <w:basedOn w:val="Policepardfaut"/>
    <w:rsid w:val="006853F2"/>
  </w:style>
  <w:style w:type="character" w:styleId="lev">
    <w:name w:val="Strong"/>
    <w:basedOn w:val="Policepardfaut"/>
    <w:qFormat/>
    <w:rsid w:val="006853F2"/>
    <w:rPr>
      <w:b/>
      <w:bCs/>
    </w:rPr>
  </w:style>
  <w:style w:type="character" w:customStyle="1" w:styleId="ts-alignment-element">
    <w:name w:val="ts-alignment-element"/>
    <w:basedOn w:val="Policepardfaut"/>
    <w:rsid w:val="00F170E1"/>
  </w:style>
  <w:style w:type="paragraph" w:customStyle="1" w:styleId="heading1">
    <w:name w:val="heading1"/>
    <w:basedOn w:val="Normal"/>
    <w:next w:val="Normal"/>
    <w:qFormat/>
    <w:rsid w:val="009A4E73"/>
    <w:pPr>
      <w:keepNext/>
      <w:keepLines/>
      <w:numPr>
        <w:numId w:val="9"/>
      </w:numPr>
      <w:suppressAutoHyphens/>
      <w:overflowPunct w:val="0"/>
      <w:autoSpaceDE w:val="0"/>
      <w:autoSpaceDN w:val="0"/>
      <w:adjustRightInd w:val="0"/>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9"/>
      </w:numPr>
      <w:suppressAutoHyphens/>
      <w:overflowPunct w:val="0"/>
      <w:autoSpaceDE w:val="0"/>
      <w:autoSpaceDN w:val="0"/>
      <w:adjustRightInd w:val="0"/>
      <w:spacing w:before="360" w:after="160" w:line="240" w:lineRule="atLeast"/>
      <w:textAlignment w:val="baseline"/>
      <w:outlineLvl w:val="1"/>
    </w:pPr>
    <w:rPr>
      <w:b/>
      <w:sz w:val="20"/>
      <w:szCs w:val="20"/>
      <w:lang w:val="en-US"/>
    </w:rPr>
  </w:style>
  <w:style w:type="numbering" w:customStyle="1" w:styleId="headings">
    <w:name w:val="headings"/>
    <w:basedOn w:val="Aucuneliste"/>
    <w:rsid w:val="009A4E73"/>
    <w:pPr>
      <w:numPr>
        <w:numId w:val="9"/>
      </w:numPr>
    </w:pPr>
  </w:style>
  <w:style w:type="character" w:customStyle="1" w:styleId="il">
    <w:name w:val="il"/>
    <w:basedOn w:val="Policepardfaut"/>
    <w:rsid w:val="00B117F4"/>
  </w:style>
  <w:style w:type="character" w:customStyle="1" w:styleId="uv3um">
    <w:name w:val="uv3um"/>
    <w:basedOn w:val="Policepardfaut"/>
    <w:rsid w:val="00D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433">
      <w:bodyDiv w:val="1"/>
      <w:marLeft w:val="0"/>
      <w:marRight w:val="0"/>
      <w:marTop w:val="0"/>
      <w:marBottom w:val="0"/>
      <w:divBdr>
        <w:top w:val="none" w:sz="0" w:space="0" w:color="auto"/>
        <w:left w:val="none" w:sz="0" w:space="0" w:color="auto"/>
        <w:bottom w:val="none" w:sz="0" w:space="0" w:color="auto"/>
        <w:right w:val="none" w:sz="0" w:space="0" w:color="auto"/>
      </w:divBdr>
    </w:div>
    <w:div w:id="231737693">
      <w:bodyDiv w:val="1"/>
      <w:marLeft w:val="0"/>
      <w:marRight w:val="0"/>
      <w:marTop w:val="0"/>
      <w:marBottom w:val="0"/>
      <w:divBdr>
        <w:top w:val="none" w:sz="0" w:space="0" w:color="auto"/>
        <w:left w:val="none" w:sz="0" w:space="0" w:color="auto"/>
        <w:bottom w:val="none" w:sz="0" w:space="0" w:color="auto"/>
        <w:right w:val="none" w:sz="0" w:space="0" w:color="auto"/>
      </w:divBdr>
    </w:div>
    <w:div w:id="286274451">
      <w:bodyDiv w:val="1"/>
      <w:marLeft w:val="0"/>
      <w:marRight w:val="0"/>
      <w:marTop w:val="0"/>
      <w:marBottom w:val="0"/>
      <w:divBdr>
        <w:top w:val="none" w:sz="0" w:space="0" w:color="auto"/>
        <w:left w:val="none" w:sz="0" w:space="0" w:color="auto"/>
        <w:bottom w:val="none" w:sz="0" w:space="0" w:color="auto"/>
        <w:right w:val="none" w:sz="0" w:space="0" w:color="auto"/>
      </w:divBdr>
    </w:div>
    <w:div w:id="399794672">
      <w:bodyDiv w:val="1"/>
      <w:marLeft w:val="0"/>
      <w:marRight w:val="0"/>
      <w:marTop w:val="0"/>
      <w:marBottom w:val="0"/>
      <w:divBdr>
        <w:top w:val="none" w:sz="0" w:space="0" w:color="auto"/>
        <w:left w:val="none" w:sz="0" w:space="0" w:color="auto"/>
        <w:bottom w:val="none" w:sz="0" w:space="0" w:color="auto"/>
        <w:right w:val="none" w:sz="0" w:space="0" w:color="auto"/>
      </w:divBdr>
    </w:div>
    <w:div w:id="482508784">
      <w:bodyDiv w:val="1"/>
      <w:marLeft w:val="0"/>
      <w:marRight w:val="0"/>
      <w:marTop w:val="0"/>
      <w:marBottom w:val="0"/>
      <w:divBdr>
        <w:top w:val="none" w:sz="0" w:space="0" w:color="auto"/>
        <w:left w:val="none" w:sz="0" w:space="0" w:color="auto"/>
        <w:bottom w:val="none" w:sz="0" w:space="0" w:color="auto"/>
        <w:right w:val="none" w:sz="0" w:space="0" w:color="auto"/>
      </w:divBdr>
    </w:div>
    <w:div w:id="545534030">
      <w:bodyDiv w:val="1"/>
      <w:marLeft w:val="0"/>
      <w:marRight w:val="0"/>
      <w:marTop w:val="0"/>
      <w:marBottom w:val="0"/>
      <w:divBdr>
        <w:top w:val="none" w:sz="0" w:space="0" w:color="auto"/>
        <w:left w:val="none" w:sz="0" w:space="0" w:color="auto"/>
        <w:bottom w:val="none" w:sz="0" w:space="0" w:color="auto"/>
        <w:right w:val="none" w:sz="0" w:space="0" w:color="auto"/>
      </w:divBdr>
    </w:div>
    <w:div w:id="555706074">
      <w:bodyDiv w:val="1"/>
      <w:marLeft w:val="0"/>
      <w:marRight w:val="0"/>
      <w:marTop w:val="0"/>
      <w:marBottom w:val="0"/>
      <w:divBdr>
        <w:top w:val="none" w:sz="0" w:space="0" w:color="auto"/>
        <w:left w:val="none" w:sz="0" w:space="0" w:color="auto"/>
        <w:bottom w:val="none" w:sz="0" w:space="0" w:color="auto"/>
        <w:right w:val="none" w:sz="0" w:space="0" w:color="auto"/>
      </w:divBdr>
    </w:div>
    <w:div w:id="614405377">
      <w:bodyDiv w:val="1"/>
      <w:marLeft w:val="0"/>
      <w:marRight w:val="0"/>
      <w:marTop w:val="0"/>
      <w:marBottom w:val="0"/>
      <w:divBdr>
        <w:top w:val="none" w:sz="0" w:space="0" w:color="auto"/>
        <w:left w:val="none" w:sz="0" w:space="0" w:color="auto"/>
        <w:bottom w:val="none" w:sz="0" w:space="0" w:color="auto"/>
        <w:right w:val="none" w:sz="0" w:space="0" w:color="auto"/>
      </w:divBdr>
    </w:div>
    <w:div w:id="641159461">
      <w:bodyDiv w:val="1"/>
      <w:marLeft w:val="0"/>
      <w:marRight w:val="0"/>
      <w:marTop w:val="0"/>
      <w:marBottom w:val="0"/>
      <w:divBdr>
        <w:top w:val="none" w:sz="0" w:space="0" w:color="auto"/>
        <w:left w:val="none" w:sz="0" w:space="0" w:color="auto"/>
        <w:bottom w:val="none" w:sz="0" w:space="0" w:color="auto"/>
        <w:right w:val="none" w:sz="0" w:space="0" w:color="auto"/>
      </w:divBdr>
    </w:div>
    <w:div w:id="665550226">
      <w:bodyDiv w:val="1"/>
      <w:marLeft w:val="0"/>
      <w:marRight w:val="0"/>
      <w:marTop w:val="0"/>
      <w:marBottom w:val="0"/>
      <w:divBdr>
        <w:top w:val="none" w:sz="0" w:space="0" w:color="auto"/>
        <w:left w:val="none" w:sz="0" w:space="0" w:color="auto"/>
        <w:bottom w:val="none" w:sz="0" w:space="0" w:color="auto"/>
        <w:right w:val="none" w:sz="0" w:space="0" w:color="auto"/>
      </w:divBdr>
    </w:div>
    <w:div w:id="741290376">
      <w:bodyDiv w:val="1"/>
      <w:marLeft w:val="0"/>
      <w:marRight w:val="0"/>
      <w:marTop w:val="0"/>
      <w:marBottom w:val="0"/>
      <w:divBdr>
        <w:top w:val="none" w:sz="0" w:space="0" w:color="auto"/>
        <w:left w:val="none" w:sz="0" w:space="0" w:color="auto"/>
        <w:bottom w:val="none" w:sz="0" w:space="0" w:color="auto"/>
        <w:right w:val="none" w:sz="0" w:space="0" w:color="auto"/>
      </w:divBdr>
    </w:div>
    <w:div w:id="778528381">
      <w:bodyDiv w:val="1"/>
      <w:marLeft w:val="0"/>
      <w:marRight w:val="0"/>
      <w:marTop w:val="0"/>
      <w:marBottom w:val="0"/>
      <w:divBdr>
        <w:top w:val="none" w:sz="0" w:space="0" w:color="auto"/>
        <w:left w:val="none" w:sz="0" w:space="0" w:color="auto"/>
        <w:bottom w:val="none" w:sz="0" w:space="0" w:color="auto"/>
        <w:right w:val="none" w:sz="0" w:space="0" w:color="auto"/>
      </w:divBdr>
    </w:div>
    <w:div w:id="807281046">
      <w:bodyDiv w:val="1"/>
      <w:marLeft w:val="0"/>
      <w:marRight w:val="0"/>
      <w:marTop w:val="0"/>
      <w:marBottom w:val="0"/>
      <w:divBdr>
        <w:top w:val="none" w:sz="0" w:space="0" w:color="auto"/>
        <w:left w:val="none" w:sz="0" w:space="0" w:color="auto"/>
        <w:bottom w:val="none" w:sz="0" w:space="0" w:color="auto"/>
        <w:right w:val="none" w:sz="0" w:space="0" w:color="auto"/>
      </w:divBdr>
    </w:div>
    <w:div w:id="836311506">
      <w:bodyDiv w:val="1"/>
      <w:marLeft w:val="0"/>
      <w:marRight w:val="0"/>
      <w:marTop w:val="0"/>
      <w:marBottom w:val="0"/>
      <w:divBdr>
        <w:top w:val="none" w:sz="0" w:space="0" w:color="auto"/>
        <w:left w:val="none" w:sz="0" w:space="0" w:color="auto"/>
        <w:bottom w:val="none" w:sz="0" w:space="0" w:color="auto"/>
        <w:right w:val="none" w:sz="0" w:space="0" w:color="auto"/>
      </w:divBdr>
      <w:divsChild>
        <w:div w:id="1250119286">
          <w:marLeft w:val="0"/>
          <w:marRight w:val="0"/>
          <w:marTop w:val="0"/>
          <w:marBottom w:val="0"/>
          <w:divBdr>
            <w:top w:val="none" w:sz="0" w:space="0" w:color="auto"/>
            <w:left w:val="none" w:sz="0" w:space="0" w:color="auto"/>
            <w:bottom w:val="none" w:sz="0" w:space="0" w:color="auto"/>
            <w:right w:val="none" w:sz="0" w:space="0" w:color="auto"/>
          </w:divBdr>
          <w:divsChild>
            <w:div w:id="1728603141">
              <w:marLeft w:val="0"/>
              <w:marRight w:val="0"/>
              <w:marTop w:val="0"/>
              <w:marBottom w:val="0"/>
              <w:divBdr>
                <w:top w:val="none" w:sz="0" w:space="0" w:color="auto"/>
                <w:left w:val="none" w:sz="0" w:space="0" w:color="auto"/>
                <w:bottom w:val="none" w:sz="0" w:space="0" w:color="auto"/>
                <w:right w:val="none" w:sz="0" w:space="0" w:color="auto"/>
              </w:divBdr>
              <w:divsChild>
                <w:div w:id="1552841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0506665">
      <w:bodyDiv w:val="1"/>
      <w:marLeft w:val="0"/>
      <w:marRight w:val="0"/>
      <w:marTop w:val="0"/>
      <w:marBottom w:val="0"/>
      <w:divBdr>
        <w:top w:val="none" w:sz="0" w:space="0" w:color="auto"/>
        <w:left w:val="none" w:sz="0" w:space="0" w:color="auto"/>
        <w:bottom w:val="none" w:sz="0" w:space="0" w:color="auto"/>
        <w:right w:val="none" w:sz="0" w:space="0" w:color="auto"/>
      </w:divBdr>
    </w:div>
    <w:div w:id="872961637">
      <w:bodyDiv w:val="1"/>
      <w:marLeft w:val="0"/>
      <w:marRight w:val="0"/>
      <w:marTop w:val="0"/>
      <w:marBottom w:val="0"/>
      <w:divBdr>
        <w:top w:val="none" w:sz="0" w:space="0" w:color="auto"/>
        <w:left w:val="none" w:sz="0" w:space="0" w:color="auto"/>
        <w:bottom w:val="none" w:sz="0" w:space="0" w:color="auto"/>
        <w:right w:val="none" w:sz="0" w:space="0" w:color="auto"/>
      </w:divBdr>
    </w:div>
    <w:div w:id="878934908">
      <w:bodyDiv w:val="1"/>
      <w:marLeft w:val="0"/>
      <w:marRight w:val="0"/>
      <w:marTop w:val="0"/>
      <w:marBottom w:val="0"/>
      <w:divBdr>
        <w:top w:val="none" w:sz="0" w:space="0" w:color="auto"/>
        <w:left w:val="none" w:sz="0" w:space="0" w:color="auto"/>
        <w:bottom w:val="none" w:sz="0" w:space="0" w:color="auto"/>
        <w:right w:val="none" w:sz="0" w:space="0" w:color="auto"/>
      </w:divBdr>
    </w:div>
    <w:div w:id="887105807">
      <w:bodyDiv w:val="1"/>
      <w:marLeft w:val="0"/>
      <w:marRight w:val="0"/>
      <w:marTop w:val="0"/>
      <w:marBottom w:val="0"/>
      <w:divBdr>
        <w:top w:val="none" w:sz="0" w:space="0" w:color="auto"/>
        <w:left w:val="none" w:sz="0" w:space="0" w:color="auto"/>
        <w:bottom w:val="none" w:sz="0" w:space="0" w:color="auto"/>
        <w:right w:val="none" w:sz="0" w:space="0" w:color="auto"/>
      </w:divBdr>
    </w:div>
    <w:div w:id="892500172">
      <w:bodyDiv w:val="1"/>
      <w:marLeft w:val="0"/>
      <w:marRight w:val="0"/>
      <w:marTop w:val="0"/>
      <w:marBottom w:val="0"/>
      <w:divBdr>
        <w:top w:val="none" w:sz="0" w:space="0" w:color="auto"/>
        <w:left w:val="none" w:sz="0" w:space="0" w:color="auto"/>
        <w:bottom w:val="none" w:sz="0" w:space="0" w:color="auto"/>
        <w:right w:val="none" w:sz="0" w:space="0" w:color="auto"/>
      </w:divBdr>
    </w:div>
    <w:div w:id="916211945">
      <w:bodyDiv w:val="1"/>
      <w:marLeft w:val="0"/>
      <w:marRight w:val="0"/>
      <w:marTop w:val="0"/>
      <w:marBottom w:val="0"/>
      <w:divBdr>
        <w:top w:val="none" w:sz="0" w:space="0" w:color="auto"/>
        <w:left w:val="none" w:sz="0" w:space="0" w:color="auto"/>
        <w:bottom w:val="none" w:sz="0" w:space="0" w:color="auto"/>
        <w:right w:val="none" w:sz="0" w:space="0" w:color="auto"/>
      </w:divBdr>
    </w:div>
    <w:div w:id="945845113">
      <w:bodyDiv w:val="1"/>
      <w:marLeft w:val="0"/>
      <w:marRight w:val="0"/>
      <w:marTop w:val="0"/>
      <w:marBottom w:val="0"/>
      <w:divBdr>
        <w:top w:val="none" w:sz="0" w:space="0" w:color="auto"/>
        <w:left w:val="none" w:sz="0" w:space="0" w:color="auto"/>
        <w:bottom w:val="none" w:sz="0" w:space="0" w:color="auto"/>
        <w:right w:val="none" w:sz="0" w:space="0" w:color="auto"/>
      </w:divBdr>
    </w:div>
    <w:div w:id="956988583">
      <w:bodyDiv w:val="1"/>
      <w:marLeft w:val="0"/>
      <w:marRight w:val="0"/>
      <w:marTop w:val="0"/>
      <w:marBottom w:val="0"/>
      <w:divBdr>
        <w:top w:val="none" w:sz="0" w:space="0" w:color="auto"/>
        <w:left w:val="none" w:sz="0" w:space="0" w:color="auto"/>
        <w:bottom w:val="none" w:sz="0" w:space="0" w:color="auto"/>
        <w:right w:val="none" w:sz="0" w:space="0" w:color="auto"/>
      </w:divBdr>
    </w:div>
    <w:div w:id="970093726">
      <w:bodyDiv w:val="1"/>
      <w:marLeft w:val="0"/>
      <w:marRight w:val="0"/>
      <w:marTop w:val="0"/>
      <w:marBottom w:val="0"/>
      <w:divBdr>
        <w:top w:val="none" w:sz="0" w:space="0" w:color="auto"/>
        <w:left w:val="none" w:sz="0" w:space="0" w:color="auto"/>
        <w:bottom w:val="none" w:sz="0" w:space="0" w:color="auto"/>
        <w:right w:val="none" w:sz="0" w:space="0" w:color="auto"/>
      </w:divBdr>
    </w:div>
    <w:div w:id="1075668920">
      <w:bodyDiv w:val="1"/>
      <w:marLeft w:val="0"/>
      <w:marRight w:val="0"/>
      <w:marTop w:val="0"/>
      <w:marBottom w:val="0"/>
      <w:divBdr>
        <w:top w:val="none" w:sz="0" w:space="0" w:color="auto"/>
        <w:left w:val="none" w:sz="0" w:space="0" w:color="auto"/>
        <w:bottom w:val="none" w:sz="0" w:space="0" w:color="auto"/>
        <w:right w:val="none" w:sz="0" w:space="0" w:color="auto"/>
      </w:divBdr>
    </w:div>
    <w:div w:id="1092511485">
      <w:bodyDiv w:val="1"/>
      <w:marLeft w:val="0"/>
      <w:marRight w:val="0"/>
      <w:marTop w:val="0"/>
      <w:marBottom w:val="0"/>
      <w:divBdr>
        <w:top w:val="none" w:sz="0" w:space="0" w:color="auto"/>
        <w:left w:val="none" w:sz="0" w:space="0" w:color="auto"/>
        <w:bottom w:val="none" w:sz="0" w:space="0" w:color="auto"/>
        <w:right w:val="none" w:sz="0" w:space="0" w:color="auto"/>
      </w:divBdr>
    </w:div>
    <w:div w:id="1258253323">
      <w:bodyDiv w:val="1"/>
      <w:marLeft w:val="0"/>
      <w:marRight w:val="0"/>
      <w:marTop w:val="0"/>
      <w:marBottom w:val="0"/>
      <w:divBdr>
        <w:top w:val="none" w:sz="0" w:space="0" w:color="auto"/>
        <w:left w:val="none" w:sz="0" w:space="0" w:color="auto"/>
        <w:bottom w:val="none" w:sz="0" w:space="0" w:color="auto"/>
        <w:right w:val="none" w:sz="0" w:space="0" w:color="auto"/>
      </w:divBdr>
    </w:div>
    <w:div w:id="1343627483">
      <w:bodyDiv w:val="1"/>
      <w:marLeft w:val="0"/>
      <w:marRight w:val="0"/>
      <w:marTop w:val="0"/>
      <w:marBottom w:val="0"/>
      <w:divBdr>
        <w:top w:val="none" w:sz="0" w:space="0" w:color="auto"/>
        <w:left w:val="none" w:sz="0" w:space="0" w:color="auto"/>
        <w:bottom w:val="none" w:sz="0" w:space="0" w:color="auto"/>
        <w:right w:val="none" w:sz="0" w:space="0" w:color="auto"/>
      </w:divBdr>
    </w:div>
    <w:div w:id="1370031841">
      <w:bodyDiv w:val="1"/>
      <w:marLeft w:val="0"/>
      <w:marRight w:val="0"/>
      <w:marTop w:val="0"/>
      <w:marBottom w:val="0"/>
      <w:divBdr>
        <w:top w:val="none" w:sz="0" w:space="0" w:color="auto"/>
        <w:left w:val="none" w:sz="0" w:space="0" w:color="auto"/>
        <w:bottom w:val="none" w:sz="0" w:space="0" w:color="auto"/>
        <w:right w:val="none" w:sz="0" w:space="0" w:color="auto"/>
      </w:divBdr>
    </w:div>
    <w:div w:id="1406225814">
      <w:bodyDiv w:val="1"/>
      <w:marLeft w:val="0"/>
      <w:marRight w:val="0"/>
      <w:marTop w:val="0"/>
      <w:marBottom w:val="0"/>
      <w:divBdr>
        <w:top w:val="none" w:sz="0" w:space="0" w:color="auto"/>
        <w:left w:val="none" w:sz="0" w:space="0" w:color="auto"/>
        <w:bottom w:val="none" w:sz="0" w:space="0" w:color="auto"/>
        <w:right w:val="none" w:sz="0" w:space="0" w:color="auto"/>
      </w:divBdr>
    </w:div>
    <w:div w:id="1500853083">
      <w:bodyDiv w:val="1"/>
      <w:marLeft w:val="0"/>
      <w:marRight w:val="0"/>
      <w:marTop w:val="0"/>
      <w:marBottom w:val="0"/>
      <w:divBdr>
        <w:top w:val="none" w:sz="0" w:space="0" w:color="auto"/>
        <w:left w:val="none" w:sz="0" w:space="0" w:color="auto"/>
        <w:bottom w:val="none" w:sz="0" w:space="0" w:color="auto"/>
        <w:right w:val="none" w:sz="0" w:space="0" w:color="auto"/>
      </w:divBdr>
    </w:div>
    <w:div w:id="1517617732">
      <w:bodyDiv w:val="1"/>
      <w:marLeft w:val="0"/>
      <w:marRight w:val="0"/>
      <w:marTop w:val="0"/>
      <w:marBottom w:val="0"/>
      <w:divBdr>
        <w:top w:val="none" w:sz="0" w:space="0" w:color="auto"/>
        <w:left w:val="none" w:sz="0" w:space="0" w:color="auto"/>
        <w:bottom w:val="none" w:sz="0" w:space="0" w:color="auto"/>
        <w:right w:val="none" w:sz="0" w:space="0" w:color="auto"/>
      </w:divBdr>
    </w:div>
    <w:div w:id="1568422338">
      <w:bodyDiv w:val="1"/>
      <w:marLeft w:val="0"/>
      <w:marRight w:val="0"/>
      <w:marTop w:val="0"/>
      <w:marBottom w:val="0"/>
      <w:divBdr>
        <w:top w:val="none" w:sz="0" w:space="0" w:color="auto"/>
        <w:left w:val="none" w:sz="0" w:space="0" w:color="auto"/>
        <w:bottom w:val="none" w:sz="0" w:space="0" w:color="auto"/>
        <w:right w:val="none" w:sz="0" w:space="0" w:color="auto"/>
      </w:divBdr>
    </w:div>
    <w:div w:id="1604655866">
      <w:bodyDiv w:val="1"/>
      <w:marLeft w:val="0"/>
      <w:marRight w:val="0"/>
      <w:marTop w:val="0"/>
      <w:marBottom w:val="0"/>
      <w:divBdr>
        <w:top w:val="none" w:sz="0" w:space="0" w:color="auto"/>
        <w:left w:val="none" w:sz="0" w:space="0" w:color="auto"/>
        <w:bottom w:val="none" w:sz="0" w:space="0" w:color="auto"/>
        <w:right w:val="none" w:sz="0" w:space="0" w:color="auto"/>
      </w:divBdr>
    </w:div>
    <w:div w:id="1639990680">
      <w:bodyDiv w:val="1"/>
      <w:marLeft w:val="0"/>
      <w:marRight w:val="0"/>
      <w:marTop w:val="0"/>
      <w:marBottom w:val="0"/>
      <w:divBdr>
        <w:top w:val="none" w:sz="0" w:space="0" w:color="auto"/>
        <w:left w:val="none" w:sz="0" w:space="0" w:color="auto"/>
        <w:bottom w:val="none" w:sz="0" w:space="0" w:color="auto"/>
        <w:right w:val="none" w:sz="0" w:space="0" w:color="auto"/>
      </w:divBdr>
    </w:div>
    <w:div w:id="1692411177">
      <w:bodyDiv w:val="1"/>
      <w:marLeft w:val="0"/>
      <w:marRight w:val="0"/>
      <w:marTop w:val="0"/>
      <w:marBottom w:val="0"/>
      <w:divBdr>
        <w:top w:val="none" w:sz="0" w:space="0" w:color="auto"/>
        <w:left w:val="none" w:sz="0" w:space="0" w:color="auto"/>
        <w:bottom w:val="none" w:sz="0" w:space="0" w:color="auto"/>
        <w:right w:val="none" w:sz="0" w:space="0" w:color="auto"/>
      </w:divBdr>
      <w:divsChild>
        <w:div w:id="1445609522">
          <w:marLeft w:val="0"/>
          <w:marRight w:val="0"/>
          <w:marTop w:val="0"/>
          <w:marBottom w:val="0"/>
          <w:divBdr>
            <w:top w:val="none" w:sz="0" w:space="0" w:color="auto"/>
            <w:left w:val="none" w:sz="0" w:space="0" w:color="auto"/>
            <w:bottom w:val="none" w:sz="0" w:space="0" w:color="auto"/>
            <w:right w:val="none" w:sz="0" w:space="0" w:color="auto"/>
          </w:divBdr>
          <w:divsChild>
            <w:div w:id="716396903">
              <w:marLeft w:val="0"/>
              <w:marRight w:val="0"/>
              <w:marTop w:val="0"/>
              <w:marBottom w:val="0"/>
              <w:divBdr>
                <w:top w:val="none" w:sz="0" w:space="0" w:color="auto"/>
                <w:left w:val="none" w:sz="0" w:space="0" w:color="auto"/>
                <w:bottom w:val="none" w:sz="0" w:space="0" w:color="auto"/>
                <w:right w:val="none" w:sz="0" w:space="0" w:color="auto"/>
              </w:divBdr>
              <w:divsChild>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1649">
      <w:bodyDiv w:val="1"/>
      <w:marLeft w:val="0"/>
      <w:marRight w:val="0"/>
      <w:marTop w:val="0"/>
      <w:marBottom w:val="0"/>
      <w:divBdr>
        <w:top w:val="none" w:sz="0" w:space="0" w:color="auto"/>
        <w:left w:val="none" w:sz="0" w:space="0" w:color="auto"/>
        <w:bottom w:val="none" w:sz="0" w:space="0" w:color="auto"/>
        <w:right w:val="none" w:sz="0" w:space="0" w:color="auto"/>
      </w:divBdr>
    </w:div>
    <w:div w:id="1773940914">
      <w:bodyDiv w:val="1"/>
      <w:marLeft w:val="0"/>
      <w:marRight w:val="0"/>
      <w:marTop w:val="0"/>
      <w:marBottom w:val="0"/>
      <w:divBdr>
        <w:top w:val="none" w:sz="0" w:space="0" w:color="auto"/>
        <w:left w:val="none" w:sz="0" w:space="0" w:color="auto"/>
        <w:bottom w:val="none" w:sz="0" w:space="0" w:color="auto"/>
        <w:right w:val="none" w:sz="0" w:space="0" w:color="auto"/>
      </w:divBdr>
    </w:div>
    <w:div w:id="20716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demorgen.be/meningen/hoe-de-politieke-versnippering-in-europa-uiteindelijk-een-fantastisch-voordeel-bleek~bff6fe78/"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3755</TotalTime>
  <Pages>6</Pages>
  <Words>3130</Words>
  <Characters>17219</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20309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cp:keywords/>
  <dc:description/>
  <cp:lastModifiedBy>Jean Marsia</cp:lastModifiedBy>
  <cp:revision>43</cp:revision>
  <cp:lastPrinted>2025-02-18T07:10:00Z</cp:lastPrinted>
  <dcterms:created xsi:type="dcterms:W3CDTF">2026-01-14T11:05:00Z</dcterms:created>
  <dcterms:modified xsi:type="dcterms:W3CDTF">2026-02-09T08:23:00Z</dcterms:modified>
  <cp:category/>
</cp:coreProperties>
</file>